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center"/>
        <w:textAlignment w:val="auto"/>
        <w:rPr>
          <w:rStyle w:val="6"/>
          <w:rFonts w:hint="eastAsia" w:ascii="微软雅黑" w:hAnsi="微软雅黑" w:eastAsia="微软雅黑" w:cs="微软雅黑"/>
          <w:i w:val="0"/>
          <w:caps w:val="0"/>
          <w:color w:val="676767"/>
          <w:spacing w:val="0"/>
          <w:sz w:val="24"/>
          <w:szCs w:val="24"/>
          <w:shd w:val="clear" w:fill="FFFFFF"/>
        </w:rPr>
      </w:pPr>
      <w:r>
        <w:rPr>
          <w:rStyle w:val="6"/>
          <w:rFonts w:hint="eastAsia" w:ascii="微软雅黑" w:hAnsi="微软雅黑" w:eastAsia="微软雅黑" w:cs="微软雅黑"/>
          <w:i w:val="0"/>
          <w:caps w:val="0"/>
          <w:color w:val="676767"/>
          <w:spacing w:val="0"/>
          <w:sz w:val="24"/>
          <w:szCs w:val="24"/>
          <w:shd w:val="clear" w:fill="FFFFFF"/>
        </w:rPr>
        <w:t>中华人民共和国国家发展和改革委员会令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center"/>
        <w:textAlignment w:val="auto"/>
        <w:rPr>
          <w:rStyle w:val="6"/>
          <w:rFonts w:hint="eastAsia" w:ascii="微软雅黑" w:hAnsi="微软雅黑" w:eastAsia="微软雅黑" w:cs="微软雅黑"/>
          <w:i w:val="0"/>
          <w:caps w:val="0"/>
          <w:color w:val="676767"/>
          <w:spacing w:val="0"/>
          <w:sz w:val="24"/>
          <w:szCs w:val="24"/>
          <w:shd w:val="clear" w:fill="FFFFFF"/>
        </w:rPr>
      </w:pPr>
      <w:r>
        <w:rPr>
          <w:rStyle w:val="6"/>
          <w:rFonts w:hint="eastAsia" w:ascii="微软雅黑" w:hAnsi="微软雅黑" w:eastAsia="微软雅黑" w:cs="微软雅黑"/>
          <w:i w:val="0"/>
          <w:caps w:val="0"/>
          <w:color w:val="676767"/>
          <w:spacing w:val="0"/>
          <w:sz w:val="24"/>
          <w:szCs w:val="24"/>
          <w:shd w:val="clear" w:fill="FFFFFF"/>
        </w:rPr>
        <w:t>第16号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bookmarkStart w:id="0" w:name="_GoBack"/>
      <w:bookmarkEnd w:id="0"/>
      <w:r>
        <w:rPr>
          <w:rFonts w:hint="eastAsia" w:ascii="微软雅黑" w:hAnsi="微软雅黑" w:eastAsia="微软雅黑" w:cs="微软雅黑"/>
          <w:i w:val="0"/>
          <w:caps w:val="0"/>
          <w:color w:val="676767"/>
          <w:spacing w:val="0"/>
          <w:sz w:val="24"/>
          <w:szCs w:val="24"/>
          <w:shd w:val="clear" w:fill="FFFFFF"/>
        </w:rPr>
        <w:t>《必须招标的工程项目规定》已经国务院批准，现予公布，自2018年6月1日起施行。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righ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主 任： 何立峰</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righ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2018年3月27日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20" w:firstLineChars="200"/>
        <w:jc w:val="right"/>
        <w:textAlignment w:val="auto"/>
        <w:rPr>
          <w:rFonts w:hint="eastAsia" w:ascii="微软雅黑" w:hAnsi="微软雅黑" w:eastAsia="微软雅黑" w:cs="微软雅黑"/>
          <w:i w:val="0"/>
          <w:caps w:val="0"/>
          <w:color w:val="676767"/>
          <w:spacing w:val="0"/>
          <w:sz w:val="21"/>
          <w:szCs w:val="21"/>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20" w:firstLineChars="200"/>
        <w:jc w:val="right"/>
        <w:textAlignment w:val="auto"/>
        <w:rPr>
          <w:rFonts w:hint="eastAsia" w:ascii="微软雅黑" w:hAnsi="微软雅黑" w:eastAsia="微软雅黑" w:cs="微软雅黑"/>
          <w:i w:val="0"/>
          <w:caps w:val="0"/>
          <w:color w:val="676767"/>
          <w:spacing w:val="0"/>
          <w:sz w:val="21"/>
          <w:szCs w:val="21"/>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center"/>
        <w:textAlignment w:val="auto"/>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24"/>
          <w:szCs w:val="24"/>
          <w:shd w:val="clear" w:fill="FFFFFF"/>
        </w:rPr>
        <w:t>国务院关于《必须招标的工程项目规定》的批复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center"/>
        <w:textAlignment w:val="auto"/>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24"/>
          <w:szCs w:val="24"/>
          <w:shd w:val="clear" w:fill="FFFFFF"/>
        </w:rPr>
        <w:t>国函〔2018〕56号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20" w:firstLineChars="200"/>
        <w:jc w:val="center"/>
        <w:textAlignment w:val="auto"/>
        <w:rPr>
          <w:rFonts w:hint="eastAsia" w:ascii="微软雅黑" w:hAnsi="微软雅黑" w:eastAsia="微软雅黑" w:cs="微软雅黑"/>
          <w:i w:val="0"/>
          <w:caps w:val="0"/>
          <w:color w:val="676767"/>
          <w:spacing w:val="0"/>
          <w:sz w:val="21"/>
          <w:szCs w:val="21"/>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right="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国家发展改革委：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国务院批准《必须招标的工程项目规定》（以下简称《规定》），由你委公布，公布时注明“经国务院批准”。《规定》的施行日期由你委根据实际情况确定。《规定》施行之日，2000年4月4日国务院批准、2000年5月1日原国家发展计划委员会发布的</w:t>
      </w:r>
      <w:r>
        <w:rPr>
          <w:rFonts w:hint="eastAsia" w:ascii="微软雅黑" w:hAnsi="微软雅黑" w:eastAsia="微软雅黑" w:cs="微软雅黑"/>
          <w:i w:val="0"/>
          <w:caps w:val="0"/>
          <w:color w:val="676767"/>
          <w:spacing w:val="0"/>
          <w:sz w:val="24"/>
          <w:szCs w:val="24"/>
          <w:shd w:val="clear" w:fill="FFFFFF"/>
        </w:rPr>
        <w:fldChar w:fldCharType="begin"/>
      </w:r>
      <w:r>
        <w:rPr>
          <w:rFonts w:hint="eastAsia" w:ascii="微软雅黑" w:hAnsi="微软雅黑" w:eastAsia="微软雅黑" w:cs="微软雅黑"/>
          <w:i w:val="0"/>
          <w:caps w:val="0"/>
          <w:color w:val="676767"/>
          <w:spacing w:val="0"/>
          <w:sz w:val="24"/>
          <w:szCs w:val="24"/>
          <w:shd w:val="clear" w:fill="FFFFFF"/>
        </w:rPr>
        <w:instrText xml:space="preserve"> HYPERLINK "http://www.xzzb.info/nd.jsp?id=57" \l "_jcp=1" \t "http://www.xzzb.info/_blank" </w:instrText>
      </w:r>
      <w:r>
        <w:rPr>
          <w:rFonts w:hint="eastAsia" w:ascii="微软雅黑" w:hAnsi="微软雅黑" w:eastAsia="微软雅黑" w:cs="微软雅黑"/>
          <w:i w:val="0"/>
          <w:caps w:val="0"/>
          <w:color w:val="676767"/>
          <w:spacing w:val="0"/>
          <w:sz w:val="24"/>
          <w:szCs w:val="24"/>
          <w:shd w:val="clear" w:fill="FFFFFF"/>
        </w:rPr>
        <w:fldChar w:fldCharType="separate"/>
      </w:r>
      <w:r>
        <w:rPr>
          <w:rFonts w:hint="eastAsia" w:ascii="微软雅黑" w:hAnsi="微软雅黑" w:eastAsia="微软雅黑" w:cs="微软雅黑"/>
          <w:i w:val="0"/>
          <w:caps w:val="0"/>
          <w:color w:val="676767"/>
          <w:spacing w:val="0"/>
          <w:sz w:val="24"/>
          <w:szCs w:val="24"/>
          <w:shd w:val="clear" w:fill="FFFFFF"/>
        </w:rPr>
        <w:t>《工程建设项目招标范围和规模标准规定》</w:t>
      </w:r>
      <w:r>
        <w:rPr>
          <w:rFonts w:hint="eastAsia" w:ascii="微软雅黑" w:hAnsi="微软雅黑" w:eastAsia="微软雅黑" w:cs="微软雅黑"/>
          <w:i w:val="0"/>
          <w:caps w:val="0"/>
          <w:color w:val="676767"/>
          <w:spacing w:val="0"/>
          <w:sz w:val="24"/>
          <w:szCs w:val="24"/>
          <w:shd w:val="clear" w:fill="FFFFFF"/>
        </w:rPr>
        <w:fldChar w:fldCharType="end"/>
      </w:r>
      <w:r>
        <w:rPr>
          <w:rFonts w:hint="eastAsia" w:ascii="微软雅黑" w:hAnsi="微软雅黑" w:eastAsia="微软雅黑" w:cs="微软雅黑"/>
          <w:i w:val="0"/>
          <w:caps w:val="0"/>
          <w:color w:val="676767"/>
          <w:spacing w:val="0"/>
          <w:sz w:val="24"/>
          <w:szCs w:val="24"/>
          <w:shd w:val="clear" w:fill="FFFFFF"/>
        </w:rPr>
        <w:t>同时废止。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20" w:firstLineChars="200"/>
        <w:jc w:val="left"/>
        <w:textAlignment w:val="auto"/>
        <w:rPr>
          <w:rFonts w:hint="eastAsia" w:ascii="微软雅黑" w:hAnsi="微软雅黑" w:eastAsia="微软雅黑" w:cs="微软雅黑"/>
          <w:i w:val="0"/>
          <w:caps w:val="0"/>
          <w:color w:val="676767"/>
          <w:spacing w:val="0"/>
          <w:sz w:val="21"/>
          <w:szCs w:val="21"/>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righ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　　国务院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righ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2018年3月8日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20" w:firstLineChars="200"/>
        <w:jc w:val="right"/>
        <w:textAlignment w:val="auto"/>
        <w:rPr>
          <w:rFonts w:hint="eastAsia" w:ascii="微软雅黑" w:hAnsi="微软雅黑" w:eastAsia="微软雅黑" w:cs="微软雅黑"/>
          <w:i w:val="0"/>
          <w:caps w:val="0"/>
          <w:color w:val="676767"/>
          <w:spacing w:val="0"/>
          <w:sz w:val="21"/>
          <w:szCs w:val="21"/>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0" w:firstLineChars="200"/>
        <w:jc w:val="right"/>
        <w:textAlignment w:val="auto"/>
        <w:rPr>
          <w:rFonts w:hint="eastAsia" w:ascii="微软雅黑" w:hAnsi="微软雅黑" w:eastAsia="微软雅黑" w:cs="微软雅黑"/>
          <w:i w:val="0"/>
          <w:caps w:val="0"/>
          <w:color w:val="676767"/>
          <w:spacing w:val="0"/>
          <w:sz w:val="21"/>
          <w:szCs w:val="21"/>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right="0"/>
        <w:jc w:val="center"/>
        <w:textAlignment w:val="auto"/>
        <w:rPr>
          <w:rStyle w:val="6"/>
          <w:rFonts w:hint="eastAsia" w:ascii="微软雅黑" w:hAnsi="微软雅黑" w:eastAsia="微软雅黑" w:cs="微软雅黑"/>
          <w:i w:val="0"/>
          <w:caps w:val="0"/>
          <w:color w:val="676767"/>
          <w:spacing w:val="0"/>
          <w:sz w:val="24"/>
          <w:szCs w:val="24"/>
          <w:shd w:val="clear" w:fill="FFFFFF"/>
        </w:rPr>
      </w:pPr>
      <w:r>
        <w:rPr>
          <w:rStyle w:val="6"/>
          <w:rFonts w:hint="eastAsia" w:ascii="微软雅黑" w:hAnsi="微软雅黑" w:eastAsia="微软雅黑" w:cs="微软雅黑"/>
          <w:i w:val="0"/>
          <w:caps w:val="0"/>
          <w:color w:val="676767"/>
          <w:spacing w:val="0"/>
          <w:sz w:val="33"/>
          <w:szCs w:val="33"/>
          <w:shd w:val="clear" w:fill="FFFFFF"/>
        </w:rPr>
        <w:t>必须招标的工程项目规定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24"/>
          <w:szCs w:val="24"/>
          <w:shd w:val="clear" w:fill="FFFFFF"/>
        </w:rPr>
        <w:t>第一条　</w:t>
      </w:r>
      <w:r>
        <w:rPr>
          <w:rFonts w:hint="eastAsia" w:ascii="微软雅黑" w:hAnsi="微软雅黑" w:eastAsia="微软雅黑" w:cs="微软雅黑"/>
          <w:i w:val="0"/>
          <w:caps w:val="0"/>
          <w:color w:val="676767"/>
          <w:spacing w:val="0"/>
          <w:sz w:val="24"/>
          <w:szCs w:val="24"/>
          <w:shd w:val="clear" w:fill="FFFFFF"/>
        </w:rPr>
        <w:t>为了确定必须招标的工程项目，规范招标投标活动，提高工作效率、降低企业成本、预防腐败，根据</w:t>
      </w:r>
      <w:r>
        <w:rPr>
          <w:rFonts w:hint="eastAsia" w:ascii="微软雅黑" w:hAnsi="微软雅黑" w:eastAsia="微软雅黑" w:cs="微软雅黑"/>
          <w:i w:val="0"/>
          <w:caps w:val="0"/>
          <w:color w:val="676767"/>
          <w:spacing w:val="0"/>
          <w:sz w:val="24"/>
          <w:szCs w:val="24"/>
          <w:shd w:val="clear" w:fill="FFFFFF"/>
        </w:rPr>
        <w:fldChar w:fldCharType="begin"/>
      </w:r>
      <w:r>
        <w:rPr>
          <w:rFonts w:hint="eastAsia" w:ascii="微软雅黑" w:hAnsi="微软雅黑" w:eastAsia="微软雅黑" w:cs="微软雅黑"/>
          <w:i w:val="0"/>
          <w:caps w:val="0"/>
          <w:color w:val="676767"/>
          <w:spacing w:val="0"/>
          <w:sz w:val="24"/>
          <w:szCs w:val="24"/>
          <w:shd w:val="clear" w:fill="FFFFFF"/>
        </w:rPr>
        <w:instrText xml:space="preserve"> HYPERLINK "http://www.xzzb.info/nd.jsp?id=45" \l "_jcp=1" \t "http://www.xzzb.info/_blank" </w:instrText>
      </w:r>
      <w:r>
        <w:rPr>
          <w:rFonts w:hint="eastAsia" w:ascii="微软雅黑" w:hAnsi="微软雅黑" w:eastAsia="微软雅黑" w:cs="微软雅黑"/>
          <w:i w:val="0"/>
          <w:caps w:val="0"/>
          <w:color w:val="676767"/>
          <w:spacing w:val="0"/>
          <w:sz w:val="24"/>
          <w:szCs w:val="24"/>
          <w:shd w:val="clear" w:fill="FFFFFF"/>
        </w:rPr>
        <w:fldChar w:fldCharType="separate"/>
      </w:r>
      <w:r>
        <w:rPr>
          <w:rFonts w:hint="eastAsia" w:ascii="微软雅黑" w:hAnsi="微软雅黑" w:eastAsia="微软雅黑" w:cs="微软雅黑"/>
          <w:i w:val="0"/>
          <w:caps w:val="0"/>
          <w:color w:val="676767"/>
          <w:spacing w:val="0"/>
          <w:sz w:val="24"/>
          <w:szCs w:val="24"/>
          <w:shd w:val="clear" w:fill="FFFFFF"/>
        </w:rPr>
        <w:t>《中华人民共和国招标投标法》</w:t>
      </w:r>
      <w:r>
        <w:rPr>
          <w:rFonts w:hint="eastAsia" w:ascii="微软雅黑" w:hAnsi="微软雅黑" w:eastAsia="微软雅黑" w:cs="微软雅黑"/>
          <w:i w:val="0"/>
          <w:caps w:val="0"/>
          <w:color w:val="676767"/>
          <w:spacing w:val="0"/>
          <w:sz w:val="24"/>
          <w:szCs w:val="24"/>
          <w:shd w:val="clear" w:fill="FFFFFF"/>
        </w:rPr>
        <w:fldChar w:fldCharType="end"/>
      </w:r>
      <w:r>
        <w:rPr>
          <w:rFonts w:hint="eastAsia" w:ascii="微软雅黑" w:hAnsi="微软雅黑" w:eastAsia="微软雅黑" w:cs="微软雅黑"/>
          <w:i w:val="0"/>
          <w:caps w:val="0"/>
          <w:color w:val="676767"/>
          <w:spacing w:val="0"/>
          <w:sz w:val="24"/>
          <w:szCs w:val="24"/>
          <w:shd w:val="clear" w:fill="FFFFFF"/>
        </w:rPr>
        <w:t>第三条的规定，制定本规定。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24"/>
          <w:szCs w:val="24"/>
          <w:shd w:val="clear" w:fill="FFFFFF"/>
        </w:rPr>
        <w:t>第二条</w:t>
      </w:r>
      <w:r>
        <w:rPr>
          <w:rFonts w:hint="eastAsia" w:ascii="微软雅黑" w:hAnsi="微软雅黑" w:eastAsia="微软雅黑" w:cs="微软雅黑"/>
          <w:i w:val="0"/>
          <w:caps w:val="0"/>
          <w:color w:val="676767"/>
          <w:spacing w:val="0"/>
          <w:sz w:val="24"/>
          <w:szCs w:val="24"/>
          <w:shd w:val="clear" w:fill="FFFFFF"/>
        </w:rPr>
        <w:t>　全部或者部分使用国有资金投资或者国家融资的项目包括：</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（一）使用预算资金200 万元人民币以上，并且该资金占投资额10%以上的项目；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（二）使用国有企业事业单位资金，并且该资金占控股或者主导地位的项目。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24"/>
          <w:szCs w:val="24"/>
          <w:shd w:val="clear" w:fill="FFFFFF"/>
        </w:rPr>
        <w:t>第三条　</w:t>
      </w:r>
      <w:r>
        <w:rPr>
          <w:rFonts w:hint="eastAsia" w:ascii="微软雅黑" w:hAnsi="微软雅黑" w:eastAsia="微软雅黑" w:cs="微软雅黑"/>
          <w:i w:val="0"/>
          <w:caps w:val="0"/>
          <w:color w:val="676767"/>
          <w:spacing w:val="0"/>
          <w:sz w:val="24"/>
          <w:szCs w:val="24"/>
          <w:shd w:val="clear" w:fill="FFFFFF"/>
        </w:rPr>
        <w:t>使用国际组织或者外国政府贷款、援助资金的项目包括：</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（一）使用世界银行、亚洲开发银行等国际组织贷款、援助资金的项目；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（二）使用外国政府及其机构贷款、援助资金的项目。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24"/>
          <w:szCs w:val="24"/>
          <w:shd w:val="clear" w:fill="FFFFFF"/>
        </w:rPr>
        <w:t>第四条　</w:t>
      </w:r>
      <w:r>
        <w:rPr>
          <w:rFonts w:hint="eastAsia" w:ascii="微软雅黑" w:hAnsi="微软雅黑" w:eastAsia="微软雅黑" w:cs="微软雅黑"/>
          <w:i w:val="0"/>
          <w:caps w:val="0"/>
          <w:color w:val="676767"/>
          <w:spacing w:val="0"/>
          <w:sz w:val="24"/>
          <w:szCs w:val="24"/>
          <w:shd w:val="clear" w:fill="FFFFFF"/>
        </w:rPr>
        <w:t>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24"/>
          <w:szCs w:val="24"/>
          <w:shd w:val="clear" w:fill="FFFFFF"/>
        </w:rPr>
        <w:t>第五条　</w:t>
      </w:r>
      <w:r>
        <w:rPr>
          <w:rFonts w:hint="eastAsia" w:ascii="微软雅黑" w:hAnsi="微软雅黑" w:eastAsia="微软雅黑" w:cs="微软雅黑"/>
          <w:i w:val="0"/>
          <w:caps w:val="0"/>
          <w:color w:val="676767"/>
          <w:spacing w:val="0"/>
          <w:sz w:val="24"/>
          <w:szCs w:val="24"/>
          <w:shd w:val="clear" w:fill="FFFFFF"/>
        </w:rPr>
        <w:t>本规定第二条至第四条规定范围内的项目，其勘察、设计、施工、监理以及与工程建设有关的重要设备、材料等的采购达到下列标准之一的，必须招标：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（一）施工单项合同估算价在400 万元人民币以上；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（二）重要设备、材料等货物的采购，单项合同估算价在200万元人民币以上；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（三）勘察、设计、监理等服务的采购，单项合同估算价在100万元人民币以上。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同一项目中可以合并进行的勘察、设计、施工、监理以及与工程建设有关的重要设备、材料等的采购，合同估算价合计达到前款规定标准的，必须招标。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30" w:lineRule="atLeast"/>
        <w:ind w:left="0" w:right="0" w:firstLine="480" w:firstLineChars="200"/>
        <w:jc w:val="left"/>
        <w:textAlignment w:val="auto"/>
        <w:rPr>
          <w:rFonts w:hint="eastAsia"/>
        </w:rPr>
      </w:pPr>
      <w:r>
        <w:rPr>
          <w:rStyle w:val="6"/>
          <w:rFonts w:hint="eastAsia" w:ascii="微软雅黑" w:hAnsi="微软雅黑" w:eastAsia="微软雅黑" w:cs="微软雅黑"/>
          <w:i w:val="0"/>
          <w:caps w:val="0"/>
          <w:color w:val="676767"/>
          <w:spacing w:val="0"/>
          <w:sz w:val="24"/>
          <w:szCs w:val="24"/>
          <w:shd w:val="clear" w:fill="FFFFFF"/>
        </w:rPr>
        <w:t>第六条　</w:t>
      </w:r>
      <w:r>
        <w:rPr>
          <w:rFonts w:hint="eastAsia" w:ascii="微软雅黑" w:hAnsi="微软雅黑" w:eastAsia="微软雅黑" w:cs="微软雅黑"/>
          <w:i w:val="0"/>
          <w:caps w:val="0"/>
          <w:color w:val="676767"/>
          <w:spacing w:val="0"/>
          <w:sz w:val="24"/>
          <w:szCs w:val="24"/>
          <w:shd w:val="clear" w:fill="FFFFFF"/>
        </w:rPr>
        <w:t>本规定自 2018 年 6 月 1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532E0"/>
    <w:rsid w:val="20004CE6"/>
    <w:rsid w:val="268F4F9A"/>
    <w:rsid w:val="35814773"/>
    <w:rsid w:val="3B02694F"/>
    <w:rsid w:val="51E532E0"/>
    <w:rsid w:val="6F2624A5"/>
    <w:rsid w:val="7B53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2019-04-08T09:20:00Z</dcterms:created>
  <dc:creator>你好846322</dc:creator>
  <cp:lastModifiedBy>你好846322</cp:lastModifiedBy>
  <dcterms:modified xsi:type="dcterms:W3CDTF">2019-07-13T13:57:43Z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