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电子招标投标办法</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（8部委令第20号）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规范电子招标投标活动，促进电子招标投标健康发展，国家发展改革委、工业和信息化部、监察部、住房城乡建设部、交通运输部、铁道部、水利部、商务部联合制定了《电子招标投标办法》及相关附件，现予发布，自2013年5月1日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国家发展改革委主任：张平</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工业和信息化部部长：苗圩</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监察部部长：马馼</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住房城乡建设部部长：姜伟新</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交通运输部部长：杨传堂</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铁道部部长：盛光祖</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水利部部长：陈雷</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商务部部长：陈德铭</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2013年2月4日</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电子招标投标办法</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为了规范电子招标投标活动，促进电子招标投标健康发展，根据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（以下分别简称招标投标法、招标投标法实施条例），制定本办法。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在中华人民共和国境内进行电子招标投标活动，适用本办法。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本办法所称电子招标投标活动是指以数据电文形式，依托电子招标投标系统完成的全部或者部分招标投标交易、公共服务和行政监督活动。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数据电文形式与纸质形式的招标投标活动具有同等法律效力。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电子招标投标系统根据功能的不同，分为交易平台、公共服务平台和行政监督平台。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电子招标投标系统的开发、检测、认证、运营应当遵守本办法及所附《电子招标投标系统技术规范》（以下简称技术规范）。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依法设立的招标投标交易场所的监管机构负责督促、指导招标投标交易场所推进电子招标投标工作，配合有关部门对电子招标投标活动实施监督。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省级以上人民政府有关部门对本行政区域内电子招标投标系统的建设、运营，以及相关检测、认证活动实施监督。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监察机关依法对与电子招标投标活动有关的监察对象实施监察。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电子招标投标交易平台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电子招标投标交易平台按照标准统一、互联互通、公开透明、安全高效的原则以及市场化、专业化、集约化方向建设和运营。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依法设立的招标投标交易场所、招标人、招标代理机构以及其他依法设立的法人组织可以按行业、专业类别，建设和运营电子招标投标交易平台。国家鼓励电子招标投标交易平台平等竞争。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电子招标投标交易平台应当按照本办法和技术规范规定，具备下列主要功能：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（一）在线完成招标投标全部交易过程；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（二）编辑、生成、对接、交换和发布有关招标投标数据信息；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（三）提供行政监督部门和监察机关依法实施监督和受理投诉所需的监督通道；</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（四）本办法和技术规范规定的其他功能。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电子招标投标交易平台应当按照技术规范规定，执行统一的信息分类和编码标准，为各类电子招标投标信息的互联互通和交换共享开放数据接口、公布接口要求。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电子招标投标交易平台接口应当保持技术中立，与各类需要分离开发的工具软件相兼容对接，不得限制或者排斥符合技术规范规定的工具软件与其对接。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电子招标投标交易平台应当允许社会公众、市场主体免费注册登录和获取依法公开的招标投标信息，为招标投标活动当事人、行政监督部门和监察机关按各自职责和注册权限登录使用交易平台提供必要条件。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电子招标投标交易平台应当依照《中华人民共和国认证认可条例》等有关规定进行检测、认证，通过检测、认证的电子招标投标交易平台应当在省级以上电子招标投标公共服务平台上公布。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电子招标投标交易平台服务器应当设在中华人民共和国境内。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电子招标投标交易平台运营机构应当是依法成立的法人，拥有一定数量的专职信息技术、招标专业人员。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电子招标投标交易平台运营机构应当根据国家有关法律法规及技术规范，建立健全电子招标投标交易平台规范运行和安全管理制度，加强监控、检测，及时发现和排除隐患。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电子招标投标交易平台运营机构应当采用可靠的身份识别、权限控制、加密、病毒防范等技术，防范非授权操作，保证交易平台的安全、稳定、可靠。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电子招标投标交易平台运营机构应当采取有效措施，验证初始录入信息的真实性，并确保数据电文不被篡改、不遗漏和可追溯。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电子招标投标交易平台运营机构不得以任何手段限制或者排斥潜在投标人，不得泄露依法应当保密的信息，不得弄虚作假、串通投标或者为弄虚作假、串通投标提供便利。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电子招标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招标人或者其委托的招标代理机构应当在其使用的电子招标投标交易平台注册登记，选择使用除招标人或招标代理机构之外第三方运营的电子招标投标交易平台的，还应当与电子招标投标交易平台运营机构签订使用合同，明确服务内容、服务质量、服务费用等权利和义务，并对服务过程中相关信息的产权归属、保密责任、存档等依法作出约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电子招标投标交易平台运营机构不得以技术和数据接口配套为由，要求潜在投标人购买指定的工具软件。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招标人或者其委托的招标代理机构应当在资格预审公告、招标公告或者投标邀请书中载明潜在投标人访问电子招标投标交易平台的网络地址和方法。依法必须进行公开招标项目的上述相关公告应当在电子招标投标交易平台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国家指定的招标公告媒介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同步发布。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　</w:t>
      </w:r>
      <w:r>
        <w:rPr>
          <w:rFonts w:hint="eastAsia" w:ascii="微软雅黑" w:hAnsi="微软雅黑" w:eastAsia="微软雅黑" w:cs="微软雅黑"/>
          <w:i w:val="0"/>
          <w:caps w:val="0"/>
          <w:color w:val="676767"/>
          <w:spacing w:val="0"/>
          <w:sz w:val="24"/>
          <w:szCs w:val="24"/>
          <w:shd w:val="clear" w:fill="FFFFFF"/>
        </w:rPr>
        <w:t>招标人或者其委托的招标代理机构应当及时将数据电文形式的资格预审文件、招标文件加载至电子招标投标交易平台，供潜在投标人下载或者查阅。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数据电文形式的资格预审公告、招标公告、资格预审文件、招标文件等应当标准化、格式化，并符合有关法律法规以及国家有关部门颁发的标准文本的要求。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除本办法和技术规范规定的注册登记外，任何单位和个人不得在招标投标活动中设置注册登记、投标报名等前置条件限制潜在投标人下载资格预审文件或者招标文件。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　</w:t>
      </w:r>
      <w:r>
        <w:rPr>
          <w:rFonts w:hint="eastAsia" w:ascii="微软雅黑" w:hAnsi="微软雅黑" w:eastAsia="微软雅黑" w:cs="微软雅黑"/>
          <w:i w:val="0"/>
          <w:caps w:val="0"/>
          <w:color w:val="676767"/>
          <w:spacing w:val="0"/>
          <w:sz w:val="24"/>
          <w:szCs w:val="24"/>
          <w:shd w:val="clear" w:fill="FFFFFF"/>
        </w:rPr>
        <w:t>在投标截止时间前，电子招标投标交易平台运营机构不得向招标人或者其委托的招标代理机构以外的任何单位和个人泄露下载资格预审文件、招标文件的潜在投标人名称、数量以及可能影响公平竞争的其他信息。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招标人对资格预审文件、招标文件进行澄清或者修改的，应当通过电子招标投标交易平台以醒目的方式公告澄清或者修改的内容，并以有效方式通知所有已下载资格预审文件或者招标文件的潜在投标人。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电子投标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电子招标投标交易平台的运营机构，以及与该机构有控股或者管理关系可能影响招标公正性的任何单位和个人，不得在该交易平台进行的招标项目中投标和代理投标。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投标人应当在资格预审公告、招标公告或者投标邀请书载明的电子招标投标交易平台注册登记，如实递交有关信息，并经电子招标投标交易平台运营机构验证。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　</w:t>
      </w:r>
      <w:r>
        <w:rPr>
          <w:rFonts w:hint="eastAsia" w:ascii="微软雅黑" w:hAnsi="微软雅黑" w:eastAsia="微软雅黑" w:cs="微软雅黑"/>
          <w:i w:val="0"/>
          <w:caps w:val="0"/>
          <w:color w:val="676767"/>
          <w:spacing w:val="0"/>
          <w:sz w:val="24"/>
          <w:szCs w:val="24"/>
          <w:shd w:val="clear" w:fill="FFFFFF"/>
        </w:rPr>
        <w:t>投标人应当通过资格预审公告、招标公告或者投标邀请书载明的电子招标投标交易平台递交数据电文形式的资格预审申请文件或者投标文件。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　</w:t>
      </w:r>
      <w:r>
        <w:rPr>
          <w:rFonts w:hint="eastAsia" w:ascii="微软雅黑" w:hAnsi="微软雅黑" w:eastAsia="微软雅黑" w:cs="微软雅黑"/>
          <w:i w:val="0"/>
          <w:caps w:val="0"/>
          <w:color w:val="676767"/>
          <w:spacing w:val="0"/>
          <w:sz w:val="24"/>
          <w:szCs w:val="24"/>
          <w:shd w:val="clear" w:fill="FFFFFF"/>
        </w:rPr>
        <w:t>电子招标投标交易平台应当允许投标人离线编制投标文件，并且具备分段或者整体加密、解密功能。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投标人应当按照招标文件和电子招标投标交易平台的要求编制并加密投标文件。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投标人未按规定加密的投标文件，电子招标投标交易平台应当拒收并提示。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交易平台收到投标人送达的投标文件，应当即时向投标人发出确认回执通知，并妥善保存投标文件。在投标截止时间前，除投标人补充、修改或者撤回投标文件外，任何单位和个人不得解密、提取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资格预审申请文件的编制、加密、递交、传输、接收确认等，适用本办法关于投标文件的规定。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电子开标、评标和中标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　</w:t>
      </w:r>
      <w:r>
        <w:rPr>
          <w:rFonts w:hint="eastAsia" w:ascii="微软雅黑" w:hAnsi="微软雅黑" w:eastAsia="微软雅黑" w:cs="微软雅黑"/>
          <w:i w:val="0"/>
          <w:caps w:val="0"/>
          <w:color w:val="676767"/>
          <w:spacing w:val="0"/>
          <w:sz w:val="24"/>
          <w:szCs w:val="24"/>
          <w:shd w:val="clear" w:fill="FFFFFF"/>
        </w:rPr>
        <w:t>电子开标应当按照招标文件确定的时间，在电子招标投标交易平台上公开进行，所有投标人均应当准时在线参加开标。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开标时，电子招标投标交易平台自动提取所有投标文件，提示招标人和投标人按招标文件规定方式按时在线解密。解密全部完成后，应当向所有投标人公布投标人名称、投标价格和招标文件规定的其他内容。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招标人可以在招标文件中明确投标文件解密失败的补救方案，投标文件应按照招标文件的要求作出响应。</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　</w:t>
      </w:r>
      <w:r>
        <w:rPr>
          <w:rFonts w:hint="eastAsia" w:ascii="微软雅黑" w:hAnsi="微软雅黑" w:eastAsia="微软雅黑" w:cs="微软雅黑"/>
          <w:i w:val="0"/>
          <w:caps w:val="0"/>
          <w:color w:val="676767"/>
          <w:spacing w:val="0"/>
          <w:sz w:val="24"/>
          <w:szCs w:val="24"/>
          <w:shd w:val="clear" w:fill="FFFFFF"/>
        </w:rPr>
        <w:t>电子招标投标交易平台应当生成开标记录并向社会公众公布，但依法应当保密的除外。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电子评标应当在有效监控和保密的环境下在线进行。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根据国家规定应当进入依法设立的招标投标交易场所的招标项目，评标委员会成员应当在依法设立的招标投标交易场所登录招标项目所使用的电子招标投标交易平台进行评标。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评标中需要投标人对投标文件澄清或者说明的，招标人和投标人应当通过电子招标投标交易平台交换数据电文。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　</w:t>
      </w:r>
      <w:r>
        <w:rPr>
          <w:rFonts w:hint="eastAsia" w:ascii="微软雅黑" w:hAnsi="微软雅黑" w:eastAsia="微软雅黑" w:cs="微软雅黑"/>
          <w:i w:val="0"/>
          <w:caps w:val="0"/>
          <w:color w:val="676767"/>
          <w:spacing w:val="0"/>
          <w:sz w:val="24"/>
          <w:szCs w:val="24"/>
          <w:shd w:val="clear" w:fill="FFFFFF"/>
        </w:rPr>
        <w:t>评标委员会完成评标后，应当通过电子招标投标交易平台向招标人提交数据电文形式的评标报告。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依法必须进行招标的项目中标候选人和中标结果应当在电子招标投标交易平台进行公示和公布。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　</w:t>
      </w:r>
      <w:r>
        <w:rPr>
          <w:rFonts w:hint="eastAsia" w:ascii="微软雅黑" w:hAnsi="微软雅黑" w:eastAsia="微软雅黑" w:cs="微软雅黑"/>
          <w:i w:val="0"/>
          <w:caps w:val="0"/>
          <w:color w:val="676767"/>
          <w:spacing w:val="0"/>
          <w:sz w:val="24"/>
          <w:szCs w:val="24"/>
          <w:shd w:val="clear" w:fill="FFFFFF"/>
        </w:rPr>
        <w:t>招标人确定中标人后，应当通过电子招标投标交易平台以数据电文形式向中标人发出中标通知书，并向未中标人发出中标结果通知书。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招标人应当通过电子招标投标交易平台，以数据电文形式与中标人签订合同。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　</w:t>
      </w:r>
      <w:r>
        <w:rPr>
          <w:rFonts w:hint="eastAsia" w:ascii="微软雅黑" w:hAnsi="微软雅黑" w:eastAsia="微软雅黑" w:cs="微软雅黑"/>
          <w:i w:val="0"/>
          <w:caps w:val="0"/>
          <w:color w:val="676767"/>
          <w:spacing w:val="0"/>
          <w:sz w:val="24"/>
          <w:szCs w:val="24"/>
          <w:shd w:val="clear" w:fill="FFFFFF"/>
        </w:rPr>
        <w:t>鼓励招标人、中标人等相关主体及时通过电子招标投标交易平台递交和公布中标合同履行情况的信息。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　</w:t>
      </w:r>
      <w:r>
        <w:rPr>
          <w:rFonts w:hint="eastAsia" w:ascii="微软雅黑" w:hAnsi="微软雅黑" w:eastAsia="微软雅黑" w:cs="微软雅黑"/>
          <w:i w:val="0"/>
          <w:caps w:val="0"/>
          <w:color w:val="676767"/>
          <w:spacing w:val="0"/>
          <w:sz w:val="24"/>
          <w:szCs w:val="24"/>
          <w:shd w:val="clear" w:fill="FFFFFF"/>
        </w:rPr>
        <w:t>资格预审申请文件的解密、开启、评审、发出结果通知书等，适用本办法关于投标文件的规定。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　</w:t>
      </w:r>
      <w:r>
        <w:rPr>
          <w:rFonts w:hint="eastAsia" w:ascii="微软雅黑" w:hAnsi="微软雅黑" w:eastAsia="微软雅黑" w:cs="微软雅黑"/>
          <w:i w:val="0"/>
          <w:caps w:val="0"/>
          <w:color w:val="676767"/>
          <w:spacing w:val="0"/>
          <w:sz w:val="24"/>
          <w:szCs w:val="24"/>
          <w:shd w:val="clear" w:fill="FFFFFF"/>
        </w:rPr>
        <w:t>投标人或者其他利害关系人依法对资格预审文件、招标文件、开标和评标结果提出异议，以及招标人答复，均应当通过电子招标投标交易平台进行。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　</w:t>
      </w:r>
      <w:r>
        <w:rPr>
          <w:rFonts w:hint="eastAsia" w:ascii="微软雅黑" w:hAnsi="微软雅黑" w:eastAsia="微软雅黑" w:cs="微软雅黑"/>
          <w:i w:val="0"/>
          <w:caps w:val="0"/>
          <w:color w:val="676767"/>
          <w:spacing w:val="0"/>
          <w:sz w:val="24"/>
          <w:szCs w:val="24"/>
          <w:shd w:val="clear" w:fill="FFFFFF"/>
        </w:rPr>
        <w:t>招标投标活动中的下列数据电文应当按照《中华人民共和国电子签名法》和招标文件的要求进行电子签名并进行电子存档：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（一）资格预审公告、招标公告或者投标邀请书；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（二）资格预审文件、招标文件及其澄清、补充和修改；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（三）资格预审申请文件、投标文件及其澄清和说明；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（四）资格审查报告、评标报告；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（五）资格预审结果通知书和中标通知书；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（七）国家规定的其他文件。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信息共享与公共服务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　</w:t>
      </w:r>
      <w:r>
        <w:rPr>
          <w:rFonts w:hint="eastAsia" w:ascii="微软雅黑" w:hAnsi="微软雅黑" w:eastAsia="微软雅黑" w:cs="微软雅黑"/>
          <w:i w:val="0"/>
          <w:caps w:val="0"/>
          <w:color w:val="676767"/>
          <w:spacing w:val="0"/>
          <w:sz w:val="24"/>
          <w:szCs w:val="24"/>
          <w:shd w:val="clear" w:fill="FFFFFF"/>
        </w:rPr>
        <w:t>电子招标投标交易平台应当依法及时公布下列主要信息：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（一）招标人名称、地址、联系人及联系方式；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（二）招标项目名称、内容范围、规模、资金来源和主要技术要求；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（三）招标代理机构名称、资格、项目负责人及联系方式；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（四）投标人名称、资质和许可范围、项目负责人；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（五）中标人名称、中标金额、签约时间、合同期限；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（六）国家规定的公告、公示和技术规范规定公布和交换的其他信息。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鼓励招标投标活动当事人通过电子招标投标交易平台公布项目完成质量、期限、结算金额等合同履行情况。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第四十二条　</w:t>
      </w:r>
      <w:r>
        <w:rPr>
          <w:rFonts w:hint="eastAsia" w:ascii="微软雅黑" w:hAnsi="微软雅黑" w:eastAsia="微软雅黑" w:cs="微软雅黑"/>
          <w:i w:val="0"/>
          <w:caps w:val="0"/>
          <w:color w:val="676767"/>
          <w:spacing w:val="0"/>
          <w:sz w:val="24"/>
          <w:szCs w:val="24"/>
          <w:shd w:val="clear" w:fill="FFFFFF"/>
        </w:rPr>
        <w:t>各级人民政府有关部门应当按照《中华人民共和国政府信息公开条例》等规定，在本部门网站及时公布并允许下载下列信息：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（一）有关法律法规规章及规范性文件；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（二）取得相关工程、服务资质证书或货物生产、经营许可证的单位名称、营业范围及年检情况；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（三）取得有关职称、职业资格的从业人员的姓名、电子证书编号；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（四）对有关违法行为作出的行政处理决定和招标投标活动的投诉处理情况；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（五）依法公开的工商、税务、海关、金融等相关信息。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第四十三条　</w:t>
      </w:r>
      <w:r>
        <w:rPr>
          <w:rFonts w:hint="eastAsia" w:ascii="微软雅黑" w:hAnsi="微软雅黑" w:eastAsia="微软雅黑" w:cs="微软雅黑"/>
          <w:i w:val="0"/>
          <w:caps w:val="0"/>
          <w:color w:val="676767"/>
          <w:spacing w:val="0"/>
          <w:sz w:val="24"/>
          <w:szCs w:val="24"/>
          <w:shd w:val="clear" w:fill="FFFFFF"/>
        </w:rPr>
        <w:t>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　</w:t>
      </w:r>
      <w:r>
        <w:rPr>
          <w:rFonts w:hint="eastAsia" w:ascii="微软雅黑" w:hAnsi="微软雅黑" w:eastAsia="微软雅黑" w:cs="微软雅黑"/>
          <w:i w:val="0"/>
          <w:caps w:val="0"/>
          <w:color w:val="676767"/>
          <w:spacing w:val="0"/>
          <w:sz w:val="24"/>
          <w:szCs w:val="24"/>
          <w:shd w:val="clear" w:fill="FFFFFF"/>
        </w:rPr>
        <w:t>电子招标投标公共服务平台应当按照本办法和技术规范规定，具备下列主要功能：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（一）链接各级人民政府及其部门网站，收集、整合和发布有关法律法规规章及规范性文件、行政许可、行政处理决定、市场监管和服务的相关信息；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（二）连接电子招标投标交易平台、</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国家规定的公告媒介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，交换、整合和发布本办法第四十一条规定的信息；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（三）连接依法设立的评标专家库，实现专家资源共享；</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（四）支持不同电子认证服务机构数字证书的兼容互认；</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（五）提供行政监督部门和监察机关依法实施监督、监察所需的监督通道；</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（六）整合分析相关数据信息，动态反映招标投标市场运行状况、相关市场主体业绩和信用情况。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属于依法必须公开的信息，公共服务平台应当无偿提供。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公共服务平台应同时遵守本办法第八条至第十五条规定。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第四十五条　</w:t>
      </w:r>
      <w:r>
        <w:rPr>
          <w:rFonts w:hint="eastAsia" w:ascii="微软雅黑" w:hAnsi="微软雅黑" w:eastAsia="微软雅黑" w:cs="微软雅黑"/>
          <w:i w:val="0"/>
          <w:caps w:val="0"/>
          <w:color w:val="676767"/>
          <w:spacing w:val="0"/>
          <w:sz w:val="24"/>
          <w:szCs w:val="24"/>
          <w:shd w:val="clear" w:fill="FFFFFF"/>
        </w:rPr>
        <w:t>电子招标投标交易平台应当按照本办法和技术规范规定，在任一电子招标投标公共服务平台注册登记，并向电子招标投标公共服务平台及时提供本办法第四十一条规定的信息，以及双方协商确定的其他信息。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电子招标投标公共服务平台应当按照本办法和技术规范规定，开放数据接口、公布接口要求，与电子招标投标交易平台及时交换招标投标活动所必需的信息，以及双方协商确定的其他信息。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公共服务平台应当按照本办法和技术规范规定，开放数据接口、公布接口要求，与上一层级电子招标投标公共服务平台连接并注册登记，及时交换本办法第四十四条规定的信息，以及双方协商确定的其他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电子招标投标公共服务平台应当允许社会公众、市场主体免费注册登录和获取依法公开的招标投标信息，为招标人、投标人、行政监督部门和监察机关按各自职责和注册权限登录使用公共服务平台提供必要条件。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第七章　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　</w:t>
      </w:r>
      <w:r>
        <w:rPr>
          <w:rFonts w:hint="eastAsia" w:ascii="微软雅黑" w:hAnsi="微软雅黑" w:eastAsia="微软雅黑" w:cs="微软雅黑"/>
          <w:i w:val="0"/>
          <w:caps w:val="0"/>
          <w:color w:val="676767"/>
          <w:spacing w:val="0"/>
          <w:sz w:val="24"/>
          <w:szCs w:val="24"/>
          <w:shd w:val="clear" w:fill="FFFFFF"/>
        </w:rPr>
        <w:t>电子招标投标活动及相关主体应当自觉接受行政监督部门、监察机关依法实施的监督、监察。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第四十七条　</w:t>
      </w:r>
      <w:r>
        <w:rPr>
          <w:rFonts w:hint="eastAsia" w:ascii="微软雅黑" w:hAnsi="微软雅黑" w:eastAsia="微软雅黑" w:cs="微软雅黑"/>
          <w:i w:val="0"/>
          <w:caps w:val="0"/>
          <w:color w:val="676767"/>
          <w:spacing w:val="0"/>
          <w:sz w:val="24"/>
          <w:szCs w:val="24"/>
          <w:shd w:val="clear" w:fill="FFFFFF"/>
        </w:rPr>
        <w:t>行政监督部门、监察机关结合电子政务建设，提升电子招标投标监督能力，依法设置并公布有关法律法规规章、行政监督的依据、职责权限、监督环节、程序和时限、信息交换要求和联系方式等相关内容。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第四十八条　</w:t>
      </w:r>
      <w:r>
        <w:rPr>
          <w:rFonts w:hint="eastAsia" w:ascii="微软雅黑" w:hAnsi="微软雅黑" w:eastAsia="微软雅黑" w:cs="微软雅黑"/>
          <w:i w:val="0"/>
          <w:caps w:val="0"/>
          <w:color w:val="676767"/>
          <w:spacing w:val="0"/>
          <w:sz w:val="24"/>
          <w:szCs w:val="24"/>
          <w:shd w:val="clear" w:fill="FFFFFF"/>
        </w:rPr>
        <w:t>电子招标投标交易平台和公共服务平台应当按照本办法和技术规范规定，向行政监督平台开放数据接口、公布接口要求，按有关规定及时对接交换和公布有关招标投标信息。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行政监督平台应当开放数据接口，公布数据接口要求，不得限制和排斥已通过检测认证的电子招标投标交易平台和公共服务平台与其对接交换信息，并参照执行本办法第八条至第十五条的有关规定。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第四十九条　</w:t>
      </w:r>
      <w:r>
        <w:rPr>
          <w:rFonts w:hint="eastAsia" w:ascii="微软雅黑" w:hAnsi="微软雅黑" w:eastAsia="微软雅黑" w:cs="微软雅黑"/>
          <w:i w:val="0"/>
          <w:caps w:val="0"/>
          <w:color w:val="676767"/>
          <w:spacing w:val="0"/>
          <w:sz w:val="24"/>
          <w:szCs w:val="24"/>
          <w:shd w:val="clear" w:fill="FFFFFF"/>
        </w:rPr>
        <w:t>电子招标投标交易平台应当依法设置电子招标投标工作人员的职责权限，如实记录招标投标过程、数据信息来源，以及每一操作环节的时间、网络地址和工作人员，并具备电子归档功能。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电子招标投标公共服务平台应当记录和公布相关交换数据信息的来源、时间并进行电子归档备份。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任何单位和个人不得伪造、篡改或者损毁电子招标投标活动信息。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第五十条　</w:t>
      </w:r>
      <w:r>
        <w:rPr>
          <w:rFonts w:hint="eastAsia" w:ascii="微软雅黑" w:hAnsi="微软雅黑" w:eastAsia="微软雅黑" w:cs="微软雅黑"/>
          <w:i w:val="0"/>
          <w:caps w:val="0"/>
          <w:color w:val="676767"/>
          <w:spacing w:val="0"/>
          <w:sz w:val="24"/>
          <w:szCs w:val="24"/>
          <w:shd w:val="clear" w:fill="FFFFFF"/>
        </w:rPr>
        <w:t>行政监督部门、监察机关及其工作人员，除依法履行职责外，不得干预电子招标投标活动，并遵守有关信息保密的规定。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第五十一条　</w:t>
      </w:r>
      <w:r>
        <w:rPr>
          <w:rFonts w:hint="eastAsia" w:ascii="微软雅黑" w:hAnsi="微软雅黑" w:eastAsia="微软雅黑" w:cs="微软雅黑"/>
          <w:i w:val="0"/>
          <w:caps w:val="0"/>
          <w:color w:val="676767"/>
          <w:spacing w:val="0"/>
          <w:sz w:val="24"/>
          <w:szCs w:val="24"/>
          <w:shd w:val="clear" w:fill="FFFFFF"/>
        </w:rPr>
        <w:t>投标人或者其他利害关系人认为电子招标投标活动不符合有关规定的，通过相关行政监督平台进行投诉。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第五十二条　</w:t>
      </w:r>
      <w:r>
        <w:rPr>
          <w:rFonts w:hint="eastAsia" w:ascii="微软雅黑" w:hAnsi="微软雅黑" w:eastAsia="微软雅黑" w:cs="微软雅黑"/>
          <w:i w:val="0"/>
          <w:caps w:val="0"/>
          <w:color w:val="676767"/>
          <w:spacing w:val="0"/>
          <w:sz w:val="24"/>
          <w:szCs w:val="24"/>
          <w:shd w:val="clear" w:fill="FFFFFF"/>
        </w:rPr>
        <w:t>行政监督部门和监察机关在依法监督检查招标投标活动或者处理投诉时，通过其平台发出的行政监督或者行政监察指令，招标投标活动当事人和电子招标投标交易平台、公共服务平台的运营机构应当执行，并如实提供相关信息，协助调查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第八章　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第五十三条　</w:t>
      </w:r>
      <w:r>
        <w:rPr>
          <w:rFonts w:hint="eastAsia" w:ascii="微软雅黑" w:hAnsi="微软雅黑" w:eastAsia="微软雅黑" w:cs="微软雅黑"/>
          <w:i w:val="0"/>
          <w:caps w:val="0"/>
          <w:color w:val="676767"/>
          <w:spacing w:val="0"/>
          <w:sz w:val="24"/>
          <w:szCs w:val="24"/>
          <w:shd w:val="clear" w:fill="FFFFFF"/>
        </w:rPr>
        <w:t>电子招标投标系统有下列情形的，责令改正；拒不改正的，不得交付使用，已经运营的应当停止运营。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（一）不具备本办法及技术规范规定的主要功能；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（二）不向行政监督部门和监察机关提供监督通道；</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（三）不执行统一的信息分类和编码标准；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（四）不开放数据接口、不公布接口要求；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（五）不按照规定注册登记、对接、交换、公布信息；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（六）不满足规定的技术和安全保障要求；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（七）未按照规定通过检测和认证。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第五十四条　</w:t>
      </w:r>
      <w:r>
        <w:rPr>
          <w:rFonts w:hint="eastAsia" w:ascii="微软雅黑" w:hAnsi="微软雅黑" w:eastAsia="微软雅黑" w:cs="微软雅黑"/>
          <w:i w:val="0"/>
          <w:caps w:val="0"/>
          <w:color w:val="676767"/>
          <w:spacing w:val="0"/>
          <w:sz w:val="24"/>
          <w:szCs w:val="24"/>
          <w:shd w:val="clear" w:fill="FFFFFF"/>
        </w:rPr>
        <w:t>招标人或者电子招标投标系统运营机构存在以下情形的，视为限制或者排斥潜在投标人，依照招标投标法第五十一条规定处罚。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（一）利用技术手段对享有相同权限的市场主体提供有差别的信息；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（二）拒绝或者限制社会公众、市场主体免费注册并获取依法必须公开的招标投标信息；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（三）违规设置注册登记、投标报名等前置条件；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（四）故意与各类需要分离开发并符合技术规范规定的工具软件不兼容对接；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（五）故意对递交或者解密投标文件设置障碍。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第五十五条　</w:t>
      </w:r>
      <w:r>
        <w:rPr>
          <w:rFonts w:hint="eastAsia" w:ascii="微软雅黑" w:hAnsi="微软雅黑" w:eastAsia="微软雅黑" w:cs="微软雅黑"/>
          <w:i w:val="0"/>
          <w:caps w:val="0"/>
          <w:color w:val="676767"/>
          <w:spacing w:val="0"/>
          <w:sz w:val="24"/>
          <w:szCs w:val="24"/>
          <w:shd w:val="clear" w:fill="FFFFFF"/>
        </w:rPr>
        <w:t>电子招标投标交易平台运营机构有下列情形的，责令改正，并按照有关规定处罚。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（一）违反规定要求投标人注册登记、收取费用；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（二）要求投标人购买指定的工具软件；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（三）其他侵犯招标投标活动当事人合法权益的情形。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第五十六条　</w:t>
      </w:r>
      <w:r>
        <w:rPr>
          <w:rFonts w:hint="eastAsia" w:ascii="微软雅黑" w:hAnsi="微软雅黑" w:eastAsia="微软雅黑" w:cs="微软雅黑"/>
          <w:i w:val="0"/>
          <w:caps w:val="0"/>
          <w:color w:val="676767"/>
          <w:spacing w:val="0"/>
          <w:sz w:val="24"/>
          <w:szCs w:val="24"/>
          <w:shd w:val="clear" w:fill="FFFFFF"/>
        </w:rPr>
        <w:t>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第五十七条　</w:t>
      </w:r>
      <w:r>
        <w:rPr>
          <w:rFonts w:hint="eastAsia" w:ascii="微软雅黑" w:hAnsi="微软雅黑" w:eastAsia="微软雅黑" w:cs="微软雅黑"/>
          <w:i w:val="0"/>
          <w:caps w:val="0"/>
          <w:color w:val="676767"/>
          <w:spacing w:val="0"/>
          <w:sz w:val="24"/>
          <w:szCs w:val="24"/>
          <w:shd w:val="clear" w:fill="FFFFFF"/>
        </w:rPr>
        <w:t>招标投标活动当事人和电子招标投标系统运营机构协助招标人、投标人串通投标的，依照招标投标法第五十三条和招标投标法实施条例第六十七条规定处罚。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第五十八条　</w:t>
      </w:r>
      <w:r>
        <w:rPr>
          <w:rFonts w:hint="eastAsia" w:ascii="微软雅黑" w:hAnsi="微软雅黑" w:eastAsia="微软雅黑" w:cs="微软雅黑"/>
          <w:i w:val="0"/>
          <w:caps w:val="0"/>
          <w:color w:val="676767"/>
          <w:spacing w:val="0"/>
          <w:sz w:val="24"/>
          <w:szCs w:val="24"/>
          <w:shd w:val="clear" w:fill="FFFFFF"/>
        </w:rPr>
        <w:t>招标投标活动当事人和电子招标投标系统运营机构伪造、篡改、损毁招标投标信息，或者以其他方式弄虚作假的，依照招标投标法第五十四条和招标投标法实施条例第六十八条规定处罚。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第五十九条　</w:t>
      </w:r>
      <w:r>
        <w:rPr>
          <w:rFonts w:hint="eastAsia" w:ascii="微软雅黑" w:hAnsi="微软雅黑" w:eastAsia="微软雅黑" w:cs="微软雅黑"/>
          <w:i w:val="0"/>
          <w:caps w:val="0"/>
          <w:color w:val="676767"/>
          <w:spacing w:val="0"/>
          <w:sz w:val="24"/>
          <w:szCs w:val="24"/>
          <w:shd w:val="clear" w:fill="FFFFFF"/>
        </w:rPr>
        <w:t>电子招标投标系统运营机构未按照本办法和技术规范规定履行初始录入信息验证义务，造成招标投标活动当事人损失的，应当承担相应的赔偿责任。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第六十条　</w:t>
      </w:r>
      <w:r>
        <w:rPr>
          <w:rFonts w:hint="eastAsia" w:ascii="微软雅黑" w:hAnsi="微软雅黑" w:eastAsia="微软雅黑" w:cs="微软雅黑"/>
          <w:i w:val="0"/>
          <w:caps w:val="0"/>
          <w:color w:val="676767"/>
          <w:spacing w:val="0"/>
          <w:sz w:val="24"/>
          <w:szCs w:val="24"/>
          <w:shd w:val="clear" w:fill="FFFFFF"/>
        </w:rPr>
        <w:t>有关行政监督部门及其工作人员不履行职责，或者利用职务便利非法干涉电子招标投标活动的，依照有关法律法规处理。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第六十一条　</w:t>
      </w:r>
      <w:r>
        <w:rPr>
          <w:rFonts w:hint="eastAsia" w:ascii="微软雅黑" w:hAnsi="微软雅黑" w:eastAsia="微软雅黑" w:cs="微软雅黑"/>
          <w:i w:val="0"/>
          <w:caps w:val="0"/>
          <w:color w:val="676767"/>
          <w:spacing w:val="0"/>
          <w:sz w:val="24"/>
          <w:szCs w:val="24"/>
          <w:shd w:val="clear" w:fill="FFFFFF"/>
        </w:rPr>
        <w:t>招标投标协会应当按照有关规定，加强电子招标投标活动的自律管理和服务。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第六十二条　</w:t>
      </w:r>
      <w:r>
        <w:rPr>
          <w:rFonts w:hint="eastAsia" w:ascii="微软雅黑" w:hAnsi="微软雅黑" w:eastAsia="微软雅黑" w:cs="微软雅黑"/>
          <w:i w:val="0"/>
          <w:caps w:val="0"/>
          <w:color w:val="676767"/>
          <w:spacing w:val="0"/>
          <w:sz w:val="24"/>
          <w:szCs w:val="24"/>
          <w:shd w:val="clear" w:fill="FFFFFF"/>
        </w:rPr>
        <w:t>电子招标投标某些环节需要同时使用纸质文件的，应当在招标文件中明确约定；当纸质文件与数据电文不一致时，除招标文件特别约定外，以数据电文为准。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第六十三条　</w:t>
      </w:r>
      <w:r>
        <w:rPr>
          <w:rFonts w:hint="eastAsia" w:ascii="微软雅黑" w:hAnsi="微软雅黑" w:eastAsia="微软雅黑" w:cs="微软雅黑"/>
          <w:i w:val="0"/>
          <w:caps w:val="0"/>
          <w:color w:val="676767"/>
          <w:spacing w:val="0"/>
          <w:sz w:val="24"/>
          <w:szCs w:val="24"/>
          <w:shd w:val="clear" w:fill="FFFFFF"/>
        </w:rPr>
        <w:t>本办法未尽事宜，按照有关法律、法规、规章执行。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第六十四条　</w:t>
      </w:r>
      <w:r>
        <w:rPr>
          <w:rFonts w:hint="eastAsia" w:ascii="微软雅黑" w:hAnsi="微软雅黑" w:eastAsia="微软雅黑" w:cs="微软雅黑"/>
          <w:i w:val="0"/>
          <w:caps w:val="0"/>
          <w:color w:val="676767"/>
          <w:spacing w:val="0"/>
          <w:sz w:val="24"/>
          <w:szCs w:val="24"/>
          <w:shd w:val="clear" w:fill="FFFFFF"/>
        </w:rPr>
        <w:t>本办法由国家发展和改革委员会会同有关部门负责解释。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第六十五条　</w:t>
      </w:r>
      <w:r>
        <w:rPr>
          <w:rFonts w:hint="eastAsia" w:ascii="微软雅黑" w:hAnsi="微软雅黑" w:eastAsia="微软雅黑" w:cs="微软雅黑"/>
          <w:i w:val="0"/>
          <w:caps w:val="0"/>
          <w:color w:val="676767"/>
          <w:spacing w:val="0"/>
          <w:sz w:val="24"/>
          <w:szCs w:val="24"/>
          <w:shd w:val="clear" w:fill="FFFFFF"/>
        </w:rPr>
        <w:t>技术规范作为本办法的附件，与本办法具有同等效力。</w:t>
      </w:r>
    </w:p>
    <w:p>
      <w:pPr>
        <w:pStyle w:val="2"/>
        <w:keepNext w:val="0"/>
        <w:keepLines w:val="0"/>
        <w:widowControl/>
        <w:suppressLineNumbers w:val="0"/>
        <w:shd w:val="clear" w:fill="FFFFFF"/>
        <w:spacing w:before="0" w:beforeAutospacing="0" w:after="0" w:afterAutospacing="0" w:line="630" w:lineRule="atLeast"/>
        <w:ind w:left="0" w:right="0" w:firstLine="0"/>
        <w:jc w:val="left"/>
      </w:pPr>
      <w:r>
        <w:rPr>
          <w:rStyle w:val="5"/>
          <w:rFonts w:hint="eastAsia" w:ascii="微软雅黑" w:hAnsi="微软雅黑" w:eastAsia="微软雅黑" w:cs="微软雅黑"/>
          <w:i w:val="0"/>
          <w:caps w:val="0"/>
          <w:color w:val="676767"/>
          <w:spacing w:val="0"/>
          <w:sz w:val="24"/>
          <w:szCs w:val="24"/>
          <w:shd w:val="clear" w:fill="FFFFFF"/>
        </w:rPr>
        <w:t>第六十六条　</w:t>
      </w:r>
      <w:r>
        <w:rPr>
          <w:rFonts w:hint="eastAsia" w:ascii="微软雅黑" w:hAnsi="微软雅黑" w:eastAsia="微软雅黑" w:cs="微软雅黑"/>
          <w:i w:val="0"/>
          <w:caps w:val="0"/>
          <w:color w:val="676767"/>
          <w:spacing w:val="0"/>
          <w:sz w:val="24"/>
          <w:szCs w:val="24"/>
          <w:shd w:val="clear" w:fill="FFFFFF"/>
        </w:rPr>
        <w:t>本办法自2013年5月1日起施行。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C710B"/>
    <w:rsid w:val="01CC66C8"/>
    <w:rsid w:val="700C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2019-07-11T03:26:00Z</dcterms:created>
  <dc:creator>你好846322</dc:creator>
  <cp:lastModifiedBy>你好846322</cp:lastModifiedBy>
  <dcterms:modified xsi:type="dcterms:W3CDTF">2019-07-15T09:25:11Z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