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Arial" w:hAnsi="宋体 ，Arial" w:eastAsia="宋体 ，Arial" w:cs="宋体 ，Arial"/>
          <w:b/>
          <w:color w:val="000000"/>
          <w:sz w:val="33"/>
          <w:szCs w:val="33"/>
          <w:bdr w:val="none" w:color="auto" w:sz="0" w:space="0"/>
        </w:rPr>
      </w:pPr>
      <w:r>
        <w:rPr>
          <w:rFonts w:ascii="宋体 ，Arial" w:hAnsi="宋体 ，Arial" w:eastAsia="宋体 ，Arial" w:cs="宋体 ，Arial"/>
          <w:b/>
          <w:color w:val="000000"/>
          <w:sz w:val="33"/>
          <w:szCs w:val="33"/>
          <w:bdr w:val="none" w:color="auto" w:sz="0" w:space="0"/>
        </w:rPr>
        <w:t>住房城乡建设部办公厅关于取消工程建设项目招标代理机构资格认定加强事中事后监管的通知</w:t>
      </w:r>
    </w:p>
    <w:p>
      <w:pPr>
        <w:jc w:val="center"/>
        <w:rPr>
          <w:rFonts w:ascii="宋体 ，Arial" w:hAnsi="宋体 ，Arial" w:eastAsia="宋体 ，Arial" w:cs="宋体 ，Arial"/>
          <w:b/>
          <w:color w:val="000000"/>
          <w:sz w:val="30"/>
          <w:szCs w:val="30"/>
          <w:bdr w:val="none" w:color="auto" w:sz="0" w:space="0"/>
        </w:rPr>
      </w:pPr>
      <w:r>
        <w:rPr>
          <w:rFonts w:ascii="宋体 ，Arial" w:hAnsi="宋体 ，Arial" w:eastAsia="宋体 ，Arial" w:cs="宋体 ，Arial"/>
          <w:color w:val="000000"/>
          <w:sz w:val="30"/>
          <w:szCs w:val="30"/>
          <w:bdr w:val="none" w:color="auto" w:sz="0" w:space="0"/>
        </w:rPr>
        <w:t>建办市[2017]77号</w:t>
      </w:r>
    </w:p>
    <w:p>
      <w:pPr>
        <w:pStyle w:val="2"/>
        <w:keepNext w:val="0"/>
        <w:keepLines w:val="0"/>
        <w:widowControl/>
        <w:suppressLineNumbers w:val="0"/>
        <w:pBdr>
          <w:bottom w:val="none" w:color="auto" w:sz="0" w:space="0"/>
        </w:pBdr>
        <w:spacing w:line="360" w:lineRule="atLeast"/>
        <w:jc w:val="left"/>
        <w:rPr>
          <w:sz w:val="30"/>
          <w:szCs w:val="30"/>
        </w:rPr>
      </w:pPr>
      <w:r>
        <w:rPr>
          <w:rFonts w:ascii="宋体 ，Arial" w:hAnsi="宋体 ，Arial" w:eastAsia="宋体 ，Arial" w:cs="宋体 ，Arial"/>
          <w:color w:val="000000"/>
          <w:sz w:val="30"/>
          <w:szCs w:val="30"/>
        </w:rPr>
        <w:t>各省、自治区住房城乡建设厅，直辖市建委，新疆生产建设兵团建设局：</w:t>
      </w:r>
    </w:p>
    <w:p>
      <w:pPr>
        <w:pStyle w:val="2"/>
        <w:keepNext w:val="0"/>
        <w:keepLines w:val="0"/>
        <w:widowControl/>
        <w:suppressLineNumbers w:val="0"/>
        <w:pBdr>
          <w:bottom w:val="none" w:color="auto" w:sz="0" w:space="0"/>
        </w:pBdr>
        <w:spacing w:line="360" w:lineRule="atLeast"/>
        <w:jc w:val="left"/>
        <w:rPr>
          <w:sz w:val="30"/>
          <w:szCs w:val="30"/>
        </w:rPr>
      </w:pPr>
      <w:r>
        <w:rPr>
          <w:rFonts w:hint="default" w:ascii="宋体 ，Arial" w:hAnsi="宋体 ，Arial" w:eastAsia="宋体 ，Arial" w:cs="宋体 ，Arial"/>
          <w:color w:val="000000"/>
          <w:sz w:val="30"/>
          <w:szCs w:val="30"/>
        </w:rPr>
        <w:t>　　为贯彻落实《全国人民代表大会常务委员会关于修改&lt;中华人民共和国招标投标法&gt;、&lt;中</w:t>
      </w:r>
      <w:bookmarkStart w:id="0" w:name="_GoBack"/>
      <w:bookmarkEnd w:id="0"/>
      <w:r>
        <w:rPr>
          <w:rFonts w:hint="default" w:ascii="宋体 ，Arial" w:hAnsi="宋体 ，Arial" w:eastAsia="宋体 ，Arial" w:cs="宋体 ，Arial"/>
          <w:color w:val="000000"/>
          <w:sz w:val="30"/>
          <w:szCs w:val="30"/>
        </w:rPr>
        <w:t>华人民共和国计量法&gt;的决定》，深入推进工程建设领域“放管服”改革，加强工程建设项目招标代理机构（以下简称招标代理机构）事中事后监管，规范工程招标代理行为，维护建筑市场秩序，现将有关事项通知如下：</w:t>
      </w:r>
    </w:p>
    <w:p>
      <w:pPr>
        <w:pStyle w:val="2"/>
        <w:keepNext w:val="0"/>
        <w:keepLines w:val="0"/>
        <w:widowControl/>
        <w:suppressLineNumbers w:val="0"/>
        <w:pBdr>
          <w:bottom w:val="none" w:color="auto" w:sz="0" w:space="0"/>
        </w:pBdr>
        <w:spacing w:line="360" w:lineRule="atLeast"/>
        <w:jc w:val="left"/>
        <w:rPr>
          <w:sz w:val="30"/>
          <w:szCs w:val="30"/>
        </w:rPr>
      </w:pPr>
      <w:r>
        <w:rPr>
          <w:rFonts w:hint="default" w:ascii="宋体 ，Arial" w:hAnsi="宋体 ，Arial" w:eastAsia="宋体 ，Arial" w:cs="宋体 ，Arial"/>
          <w:color w:val="000000"/>
          <w:sz w:val="30"/>
          <w:szCs w:val="30"/>
        </w:rPr>
        <w:t>　　一、停止招标代理机构资格申请受理和审批。自2017年12月28日起，各级住房城乡建设部门不再受理招标代理机构资格认定申请，停止招标代理机构资格审批。</w:t>
      </w:r>
    </w:p>
    <w:p>
      <w:pPr>
        <w:pStyle w:val="2"/>
        <w:keepNext w:val="0"/>
        <w:keepLines w:val="0"/>
        <w:widowControl/>
        <w:suppressLineNumbers w:val="0"/>
        <w:pBdr>
          <w:bottom w:val="none" w:color="auto" w:sz="0" w:space="0"/>
        </w:pBdr>
        <w:spacing w:line="360" w:lineRule="atLeast"/>
        <w:jc w:val="left"/>
        <w:rPr>
          <w:sz w:val="30"/>
          <w:szCs w:val="30"/>
        </w:rPr>
      </w:pPr>
      <w:r>
        <w:rPr>
          <w:rFonts w:hint="default" w:ascii="宋体 ，Arial" w:hAnsi="宋体 ，Arial" w:eastAsia="宋体 ，Arial" w:cs="宋体 ，Arial"/>
          <w:color w:val="000000"/>
          <w:sz w:val="30"/>
          <w:szCs w:val="30"/>
        </w:rPr>
        <w:t>　　二、建立信息报送和公开制度。招标代理机构可按照自愿原则向工商注册所在地省级建筑市场监管一体化工作平台报送基本信息。信息内容包括：营业执照相关信息、注册执业人员、具有工程建设类职称的专职人员、近3年代表性业绩、联系方式。上述信息统一在我部全国建筑市场监管公共服务平台（以下简称公共服务平台）对外公开，供招标人根据工程项目实际情况选择参考。</w:t>
      </w:r>
    </w:p>
    <w:p>
      <w:pPr>
        <w:pStyle w:val="2"/>
        <w:keepNext w:val="0"/>
        <w:keepLines w:val="0"/>
        <w:widowControl/>
        <w:suppressLineNumbers w:val="0"/>
        <w:pBdr>
          <w:bottom w:val="none" w:color="auto" w:sz="0" w:space="0"/>
        </w:pBdr>
        <w:spacing w:line="360" w:lineRule="atLeast"/>
        <w:jc w:val="left"/>
        <w:rPr>
          <w:sz w:val="30"/>
          <w:szCs w:val="30"/>
        </w:rPr>
      </w:pPr>
      <w:r>
        <w:rPr>
          <w:rFonts w:hint="default" w:ascii="宋体 ，Arial" w:hAnsi="宋体 ，Arial" w:eastAsia="宋体 ，Arial" w:cs="宋体 ，Arial"/>
          <w:color w:val="000000"/>
          <w:sz w:val="30"/>
          <w:szCs w:val="30"/>
        </w:rPr>
        <w:t>　　招标代理机构对报送信息的真实性和准确性负责，并及时核实其在公共服务平台的信息内容。信息内容发生变化的，应当及时更新。任何单位和个人如发现招标代理机构报送虚假信息，可向招标代理机构工商注册所在地省级住房城乡建设主管部门举报。工商注册所在地省级住房城乡建设主管部门应当及时组织核实，对涉及非本省市工程业绩的，可商请工程所在地省级住房城乡建设主管部门协助核查，工程所在地省级住房城乡建设主管部门应当给予配合。对存在报送虚假信息行为的招标代理机构，工商注册所在地省级住房城乡建设主管部门应当将其弄虚作假行为信息推送至公共服务平台对外公布。</w:t>
      </w:r>
    </w:p>
    <w:p>
      <w:pPr>
        <w:pStyle w:val="2"/>
        <w:keepNext w:val="0"/>
        <w:keepLines w:val="0"/>
        <w:widowControl/>
        <w:suppressLineNumbers w:val="0"/>
        <w:pBdr>
          <w:bottom w:val="none" w:color="auto" w:sz="0" w:space="0"/>
        </w:pBdr>
        <w:spacing w:line="360" w:lineRule="atLeast"/>
        <w:jc w:val="left"/>
        <w:rPr>
          <w:sz w:val="30"/>
          <w:szCs w:val="30"/>
        </w:rPr>
      </w:pPr>
      <w:r>
        <w:rPr>
          <w:rFonts w:hint="default" w:ascii="宋体 ，Arial" w:hAnsi="宋体 ，Arial" w:eastAsia="宋体 ，Arial" w:cs="宋体 ，Arial"/>
          <w:color w:val="000000"/>
          <w:sz w:val="30"/>
          <w:szCs w:val="30"/>
        </w:rPr>
        <w:t>　　三、规范工程招标代理行为。招标代理机构应当与招标人签订工程招标代理书面委托合同，并在合同约定的范围内依法开展工程招标代理活动。招标代理机构及其从业人员应当严格按照招标投标法、招标投标法实施条例等相关法律法规开展工程招标代理活动，并对工程招标代理业务承担相应责任。</w:t>
      </w:r>
    </w:p>
    <w:p>
      <w:pPr>
        <w:pStyle w:val="2"/>
        <w:keepNext w:val="0"/>
        <w:keepLines w:val="0"/>
        <w:widowControl/>
        <w:suppressLineNumbers w:val="0"/>
        <w:pBdr>
          <w:bottom w:val="none" w:color="auto" w:sz="0" w:space="0"/>
        </w:pBdr>
        <w:spacing w:line="360" w:lineRule="atLeast"/>
        <w:jc w:val="left"/>
        <w:rPr>
          <w:sz w:val="30"/>
          <w:szCs w:val="30"/>
        </w:rPr>
      </w:pPr>
      <w:r>
        <w:rPr>
          <w:rFonts w:hint="default" w:ascii="宋体 ，Arial" w:hAnsi="宋体 ，Arial" w:eastAsia="宋体 ，Arial" w:cs="宋体 ，Arial"/>
          <w:color w:val="000000"/>
          <w:sz w:val="30"/>
          <w:szCs w:val="30"/>
        </w:rPr>
        <w:t>　　四、强化工程招投标活动监管。各级住房城乡建设主管部门要加大房屋建筑和市政基础设施招标投标活动监管力度，推进电子招投标，加强招标代理机构行为监管，严格依法查处招标代理机构违法违规行为，及时归集相关处罚信息并向社会公开，切实维护建筑市场秩序。</w:t>
      </w:r>
    </w:p>
    <w:p>
      <w:pPr>
        <w:pStyle w:val="2"/>
        <w:keepNext w:val="0"/>
        <w:keepLines w:val="0"/>
        <w:widowControl/>
        <w:suppressLineNumbers w:val="0"/>
        <w:pBdr>
          <w:bottom w:val="none" w:color="auto" w:sz="0" w:space="0"/>
        </w:pBdr>
        <w:spacing w:line="360" w:lineRule="atLeast"/>
        <w:jc w:val="left"/>
        <w:rPr>
          <w:sz w:val="30"/>
          <w:szCs w:val="30"/>
        </w:rPr>
      </w:pPr>
      <w:r>
        <w:rPr>
          <w:rFonts w:hint="default" w:ascii="宋体 ，Arial" w:hAnsi="宋体 ，Arial" w:eastAsia="宋体 ，Arial" w:cs="宋体 ，Arial"/>
          <w:color w:val="000000"/>
          <w:sz w:val="30"/>
          <w:szCs w:val="30"/>
        </w:rPr>
        <w:t>　　五、加强信用体系建设。加快推进省级建筑市场监管一体化工作平台建设，规范招标代理机构信用信息采集、报送机制，加大信息公开力度，强化信用信息应用，推进部门之间信用信息共享共用。加快建立失信联合惩戒机制，强化信用对招标代理机构的约束作用，构建“一处失信、处处受制”的市场环境。</w:t>
      </w:r>
    </w:p>
    <w:p>
      <w:pPr>
        <w:pStyle w:val="2"/>
        <w:keepNext w:val="0"/>
        <w:keepLines w:val="0"/>
        <w:widowControl/>
        <w:suppressLineNumbers w:val="0"/>
        <w:pBdr>
          <w:bottom w:val="none" w:color="auto" w:sz="0" w:space="0"/>
        </w:pBdr>
        <w:spacing w:line="360" w:lineRule="atLeast"/>
        <w:jc w:val="left"/>
        <w:rPr>
          <w:sz w:val="30"/>
          <w:szCs w:val="30"/>
        </w:rPr>
      </w:pPr>
      <w:r>
        <w:rPr>
          <w:rFonts w:hint="default" w:ascii="宋体 ，Arial" w:hAnsi="宋体 ，Arial" w:eastAsia="宋体 ，Arial" w:cs="宋体 ，Arial"/>
          <w:color w:val="000000"/>
          <w:sz w:val="30"/>
          <w:szCs w:val="30"/>
        </w:rPr>
        <w:t>　　六、加大投诉举报查处力度。各级住房城乡建设主管部门要建立健全公平、高效的投诉举报处理机制，严格按照《工程建设项目招标投标活动投诉处理办法》，及时受理并依法处理房屋建筑和市政基础设施领域的招投标投诉举报，保护招标投标活动当事人的合法权益，维护招标投标活动的正常市场秩序。</w:t>
      </w:r>
    </w:p>
    <w:p>
      <w:pPr>
        <w:pStyle w:val="2"/>
        <w:keepNext w:val="0"/>
        <w:keepLines w:val="0"/>
        <w:widowControl/>
        <w:suppressLineNumbers w:val="0"/>
        <w:pBdr>
          <w:bottom w:val="none" w:color="auto" w:sz="0" w:space="0"/>
        </w:pBdr>
        <w:spacing w:line="360" w:lineRule="atLeast"/>
        <w:jc w:val="left"/>
        <w:rPr>
          <w:sz w:val="30"/>
          <w:szCs w:val="30"/>
        </w:rPr>
      </w:pPr>
      <w:r>
        <w:rPr>
          <w:rFonts w:hint="default" w:ascii="宋体 ，Arial" w:hAnsi="宋体 ，Arial" w:eastAsia="宋体 ，Arial" w:cs="宋体 ，Arial"/>
          <w:color w:val="000000"/>
          <w:sz w:val="30"/>
          <w:szCs w:val="30"/>
        </w:rPr>
        <w:t>　　七、推进行业自律。充分发挥行业协会对促进工程建设项目招标代理行业规范发展的重要作用。支持行业协会研究制定从业机构和从业人员行为规范，发布行业自律公约，加强对招标代理机构和从业人员行为的约束和管理。鼓励行业协会开展招标代理机构资信评价和从业人员培训工作，提升招标代理服务能力。</w:t>
      </w:r>
    </w:p>
    <w:p>
      <w:pPr>
        <w:pStyle w:val="2"/>
        <w:keepNext w:val="0"/>
        <w:keepLines w:val="0"/>
        <w:widowControl/>
        <w:suppressLineNumbers w:val="0"/>
        <w:pBdr>
          <w:bottom w:val="none" w:color="auto" w:sz="0" w:space="0"/>
        </w:pBdr>
        <w:spacing w:line="360" w:lineRule="atLeast"/>
        <w:jc w:val="left"/>
        <w:rPr>
          <w:sz w:val="30"/>
          <w:szCs w:val="30"/>
        </w:rPr>
      </w:pPr>
      <w:r>
        <w:rPr>
          <w:rFonts w:hint="default" w:ascii="宋体 ，Arial" w:hAnsi="宋体 ，Arial" w:eastAsia="宋体 ，Arial" w:cs="宋体 ，Arial"/>
          <w:color w:val="000000"/>
          <w:sz w:val="30"/>
          <w:szCs w:val="30"/>
        </w:rPr>
        <w:t>　　各级住房城乡建设主管部门要高度重视招标代理机构资格认定取消后的事中事后监管工作，完善工作机制，创新监管手段，加强工程建设项目招标投标活动监管，依法严肃查处违法违规行为，促进招投标活动有序开展。</w:t>
      </w:r>
    </w:p>
    <w:p>
      <w:pPr>
        <w:pStyle w:val="2"/>
        <w:keepNext w:val="0"/>
        <w:keepLines w:val="0"/>
        <w:widowControl/>
        <w:suppressLineNumbers w:val="0"/>
        <w:pBdr>
          <w:bottom w:val="none" w:color="auto" w:sz="0" w:space="0"/>
        </w:pBdr>
        <w:spacing w:line="360" w:lineRule="atLeast"/>
        <w:jc w:val="right"/>
        <w:rPr>
          <w:sz w:val="30"/>
          <w:szCs w:val="30"/>
        </w:rPr>
      </w:pPr>
      <w:r>
        <w:rPr>
          <w:rFonts w:hint="default" w:ascii="宋体 ，Arial" w:hAnsi="宋体 ，Arial" w:eastAsia="宋体 ，Arial" w:cs="宋体 ，Arial"/>
          <w:color w:val="000000"/>
          <w:sz w:val="30"/>
          <w:szCs w:val="30"/>
        </w:rPr>
        <w:br w:type="textWrapping"/>
      </w:r>
      <w:r>
        <w:rPr>
          <w:rFonts w:hint="default" w:ascii="宋体 ，Arial" w:hAnsi="宋体 ，Arial" w:eastAsia="宋体 ，Arial" w:cs="宋体 ，Arial"/>
          <w:color w:val="000000"/>
          <w:sz w:val="30"/>
          <w:szCs w:val="30"/>
        </w:rPr>
        <w:t>　　　　　　　　　　　　　　　　　　　　　　　　　　　　　　　　　　　　　　　　　住房城乡建设部办公厅</w:t>
      </w:r>
      <w:r>
        <w:rPr>
          <w:rFonts w:hint="default" w:ascii="宋体 ，Arial" w:hAnsi="宋体 ，Arial" w:eastAsia="宋体 ，Arial" w:cs="宋体 ，Arial"/>
          <w:color w:val="000000"/>
          <w:sz w:val="30"/>
          <w:szCs w:val="30"/>
        </w:rPr>
        <w:br w:type="textWrapping"/>
      </w:r>
      <w:r>
        <w:rPr>
          <w:rFonts w:hint="default" w:ascii="宋体 ，Arial" w:hAnsi="宋体 ，Arial" w:eastAsia="宋体 ，Arial" w:cs="宋体 ，Arial"/>
          <w:color w:val="000000"/>
          <w:sz w:val="30"/>
          <w:szCs w:val="30"/>
        </w:rPr>
        <w:t>　　　　　　　　　　　　　　　　　　　　　　　　　　　　　　　　　　　　　　　　　　2017年12月28日</w:t>
      </w:r>
    </w:p>
    <w:p>
      <w:pPr>
        <w:jc w:val="right"/>
        <w:rPr>
          <w:rFonts w:ascii="宋体 ，Arial" w:hAnsi="宋体 ，Arial" w:eastAsia="宋体 ，Arial" w:cs="宋体 ，Arial"/>
          <w:b/>
          <w:color w:val="000000"/>
          <w:sz w:val="30"/>
          <w:szCs w:val="30"/>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Arial">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F7332"/>
    <w:rsid w:val="03DF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0000"/>
      <w:sz w:val="18"/>
      <w:szCs w:val="18"/>
      <w:u w:val="none"/>
      <w:bdr w:val="none" w:color="auto" w:sz="0" w:space="0"/>
    </w:rPr>
  </w:style>
  <w:style w:type="character" w:styleId="6">
    <w:name w:val="Hyperlink"/>
    <w:basedOn w:val="4"/>
    <w:uiPriority w:val="0"/>
    <w:rPr>
      <w:color w:val="000000"/>
      <w:sz w:val="18"/>
      <w:szCs w:val="18"/>
      <w:u w:val="none"/>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2019-07-10T07:52:00Z</dcterms:created>
  <dc:creator>你好846322</dc:creator>
  <cp:lastModifiedBy>你好846322</cp:lastModifiedBy>
  <dcterms:modified xsi:type="dcterms:W3CDTF">2019-07-10T07:53:52Z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