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333333"/>
          <w:spacing w:val="0"/>
          <w:kern w:val="0"/>
          <w:sz w:val="36"/>
          <w:szCs w:val="36"/>
          <w:shd w:val="clear" w:fill="FFFFFF"/>
          <w:lang w:val="en-US" w:eastAsia="zh-CN" w:bidi="ar"/>
        </w:rPr>
        <w:t>关于对《江苏省建设工程施工项目经理部和项目监理机构主要管理人员配备办法》有关问题的解释</w:t>
      </w:r>
    </w:p>
    <w:p>
      <w:pPr>
        <w:keepNext w:val="0"/>
        <w:keepLines w:val="0"/>
        <w:widowControl/>
        <w:suppressLineNumbers w:val="0"/>
        <w:shd w:val="clear" w:fill="FFFFFF"/>
        <w:spacing w:before="0" w:beforeAutospacing="0" w:after="0" w:afterAutospacing="0" w:line="480" w:lineRule="atLeast"/>
        <w:ind w:left="0" w:right="0" w:firstLine="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各省辖市建设局（委），泰州市建工局，苏州工业园区规划建设局，张家港保税区规划建设局，昆山市、泰兴市、沐阳县建设局：</w:t>
      </w:r>
    </w:p>
    <w:p>
      <w:pPr>
        <w:keepNext w:val="0"/>
        <w:keepLines w:val="0"/>
        <w:widowControl/>
        <w:suppressLineNumbers w:val="0"/>
        <w:shd w:val="clear" w:fill="FFFFFF"/>
        <w:spacing w:before="0" w:beforeAutospacing="0" w:after="0" w:afterAutospacing="0" w:line="480" w:lineRule="atLeast"/>
        <w:ind w:left="0" w:right="0" w:firstLine="56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为有效扼制建筑施工领域挂靠、转包、违法分包行为，我厅下发了《江苏省建设工程项目经理部和项目监理机构主要管理人员配备办法》（苏建建管【2014】701号），明确了建设工程施工项目经理部和项目监理机构必须配备的主要管理人员。为更好地落实该文件精神，现就有关问题解释如下：</w:t>
      </w:r>
    </w:p>
    <w:p>
      <w:pPr>
        <w:keepNext w:val="0"/>
        <w:keepLines w:val="0"/>
        <w:widowControl/>
        <w:suppressLineNumbers w:val="0"/>
        <w:shd w:val="clear" w:fill="FFFFFF"/>
        <w:spacing w:before="0" w:beforeAutospacing="0" w:after="0" w:afterAutospacing="0" w:line="480" w:lineRule="atLeast"/>
        <w:ind w:left="720" w:right="0" w:hanging="7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一、</w:t>
      </w:r>
      <w:r>
        <w:rPr>
          <w:rFonts w:ascii="Times New Roman" w:hAnsi="Times New Roman" w:eastAsia="宋体" w:cs="Times New Roman"/>
          <w:i w:val="0"/>
          <w:caps w:val="0"/>
          <w:color w:val="333333"/>
          <w:spacing w:val="0"/>
          <w:kern w:val="0"/>
          <w:sz w:val="14"/>
          <w:szCs w:val="14"/>
          <w:shd w:val="clear" w:fill="FFFFFF"/>
          <w:lang w:val="en-US" w:eastAsia="zh-CN" w:bidi="ar"/>
        </w:rPr>
        <w:t>    </w:t>
      </w:r>
      <w:r>
        <w:rPr>
          <w:rFonts w:hint="default" w:ascii="Times New Roman" w:hAnsi="Times New Roman" w:eastAsia="宋体" w:cs="Times New Roman"/>
          <w:i w:val="0"/>
          <w:caps w:val="0"/>
          <w:color w:val="333333"/>
          <w:spacing w:val="0"/>
          <w:kern w:val="0"/>
          <w:sz w:val="14"/>
          <w:szCs w:val="14"/>
          <w:shd w:val="clear" w:fill="FFFFFF"/>
          <w:lang w:val="en-US" w:eastAsia="zh-CN" w:bidi="ar"/>
        </w:rPr>
        <w:t> </w:t>
      </w:r>
      <w:r>
        <w:rPr>
          <w:rFonts w:hint="eastAsia" w:ascii="宋体" w:hAnsi="宋体" w:eastAsia="宋体" w:cs="宋体"/>
          <w:i w:val="0"/>
          <w:caps w:val="0"/>
          <w:color w:val="333333"/>
          <w:spacing w:val="0"/>
          <w:kern w:val="0"/>
          <w:sz w:val="28"/>
          <w:szCs w:val="28"/>
          <w:shd w:val="clear" w:fill="FFFFFF"/>
          <w:lang w:val="en-US" w:eastAsia="zh-CN" w:bidi="ar"/>
        </w:rPr>
        <w:t>该办法规定的建设单位在招标文件中应该要求投标人在投标文件中明确施工项目经理部主要管理人员，除项目经理外，其余管理人员在投标阶段不作无再建工程要求。</w:t>
      </w:r>
    </w:p>
    <w:p>
      <w:pPr>
        <w:keepNext w:val="0"/>
        <w:keepLines w:val="0"/>
        <w:widowControl/>
        <w:suppressLineNumbers w:val="0"/>
        <w:shd w:val="clear" w:fill="FFFFFF"/>
        <w:spacing w:before="0" w:beforeAutospacing="0" w:after="0" w:afterAutospacing="0" w:line="480" w:lineRule="atLeast"/>
        <w:ind w:left="720" w:right="0" w:hanging="720"/>
        <w:jc w:val="lef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二、</w:t>
      </w:r>
      <w:r>
        <w:rPr>
          <w:rFonts w:hint="default" w:ascii="Times New Roman" w:hAnsi="Times New Roman" w:eastAsia="宋体" w:cs="Times New Roman"/>
          <w:i w:val="0"/>
          <w:caps w:val="0"/>
          <w:color w:val="333333"/>
          <w:spacing w:val="0"/>
          <w:kern w:val="0"/>
          <w:sz w:val="14"/>
          <w:szCs w:val="14"/>
          <w:shd w:val="clear" w:fill="FFFFFF"/>
          <w:lang w:val="en-US" w:eastAsia="zh-CN" w:bidi="ar"/>
        </w:rPr>
        <w:t>     </w:t>
      </w:r>
      <w:r>
        <w:rPr>
          <w:rFonts w:hint="eastAsia" w:ascii="宋体" w:hAnsi="宋体" w:eastAsia="宋体" w:cs="宋体"/>
          <w:i w:val="0"/>
          <w:caps w:val="0"/>
          <w:color w:val="333333"/>
          <w:spacing w:val="0"/>
          <w:kern w:val="0"/>
          <w:sz w:val="28"/>
          <w:szCs w:val="28"/>
          <w:shd w:val="clear" w:fill="FFFFFF"/>
          <w:lang w:val="en-US" w:eastAsia="zh-CN" w:bidi="ar"/>
        </w:rPr>
        <w:t>该办法对施工项目经理部主要管理人员不得同时在两个及以上的建设工程项目中任职的要求，只适用于两个及以上工程项目开工实施阶段。</w:t>
      </w:r>
    </w:p>
    <w:p>
      <w:pPr>
        <w:keepNext w:val="0"/>
        <w:keepLines w:val="0"/>
        <w:widowControl/>
        <w:suppressLineNumbers w:val="0"/>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江苏省住房和城乡建设厅</w:t>
      </w:r>
    </w:p>
    <w:p>
      <w:pPr>
        <w:keepNext w:val="0"/>
        <w:keepLines w:val="0"/>
        <w:widowControl/>
        <w:suppressLineNumbers w:val="0"/>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kern w:val="0"/>
          <w:sz w:val="28"/>
          <w:szCs w:val="28"/>
          <w:shd w:val="clear" w:fill="FFFFFF"/>
          <w:lang w:val="en-US" w:eastAsia="zh-CN" w:bidi="ar"/>
        </w:rPr>
        <w:t>2015年9月16日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B76DB"/>
    <w:rsid w:val="488B7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2019-07-14T03:42:00Z</dcterms:created>
  <dc:creator>你好846322</dc:creator>
  <cp:lastModifiedBy>你好846322</cp:lastModifiedBy>
  <dcterms:modified xsi:type="dcterms:W3CDTF">2019-07-14T03:43:06Z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