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25" w:lineRule="atLeast"/>
        <w:ind w:left="0" w:right="0" w:firstLine="0"/>
        <w:jc w:val="center"/>
        <w:rPr>
          <w:rStyle w:val="5"/>
          <w:rFonts w:hint="eastAsia" w:ascii="微软雅黑" w:hAnsi="微软雅黑" w:eastAsia="微软雅黑" w:cs="微软雅黑"/>
          <w:i w:val="0"/>
          <w:caps w:val="0"/>
          <w:color w:val="676767"/>
          <w:spacing w:val="0"/>
          <w:sz w:val="33"/>
          <w:szCs w:val="33"/>
          <w:shd w:val="clear" w:fill="FFFFFF"/>
        </w:rPr>
      </w:pPr>
      <w:r>
        <w:rPr>
          <w:rStyle w:val="5"/>
          <w:rFonts w:hint="eastAsia" w:ascii="微软雅黑" w:hAnsi="微软雅黑" w:eastAsia="微软雅黑" w:cs="微软雅黑"/>
          <w:i w:val="0"/>
          <w:caps w:val="0"/>
          <w:color w:val="676767"/>
          <w:spacing w:val="0"/>
          <w:sz w:val="33"/>
          <w:szCs w:val="33"/>
          <w:shd w:val="clear" w:fill="FFFFFF"/>
        </w:rPr>
        <w:t>省住房城乡建设厅关于调整建设工程按质论价等费用计取方法的公告</w:t>
      </w:r>
    </w:p>
    <w:p>
      <w:pPr>
        <w:pStyle w:val="2"/>
        <w:keepNext w:val="0"/>
        <w:keepLines w:val="0"/>
        <w:widowControl/>
        <w:suppressLineNumbers w:val="0"/>
        <w:shd w:val="clear" w:fill="FFFFFF"/>
        <w:spacing w:before="0" w:beforeAutospacing="0" w:after="0" w:afterAutospacing="0" w:line="525"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〔2018〕第 24 号</w:t>
      </w:r>
    </w:p>
    <w:p>
      <w:pPr>
        <w:pStyle w:val="2"/>
        <w:keepNext w:val="0"/>
        <w:keepLines w:val="0"/>
        <w:widowControl/>
        <w:suppressLineNumbers w:val="0"/>
        <w:shd w:val="clear" w:fill="FFFFFF"/>
        <w:spacing w:before="0" w:beforeAutospacing="0" w:after="0" w:afterAutospacing="0" w:line="483"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为贯彻落实</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"http://www.xzzb.info/nd.jsp?id=131"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《国务院办公厅关于促进建筑业持续健康发展的意见》（国办发〔2017〕19 号）</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、《国务院关于印发打赢蓝天保卫战三年行动计划的通知》（国发〔2018〕22号）、</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"http://www.xzzb.info/nd.jsp?id=127"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《省政府关于促进建筑业改革发展的意见》（苏政发〔2017〕151号）</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等文件要求，鼓励</w:t>
      </w:r>
      <w:bookmarkStart w:id="0" w:name="_GoBack"/>
      <w:bookmarkEnd w:id="0"/>
      <w:r>
        <w:rPr>
          <w:rFonts w:hint="eastAsia" w:ascii="微软雅黑" w:hAnsi="微软雅黑" w:eastAsia="微软雅黑" w:cs="微软雅黑"/>
          <w:i w:val="0"/>
          <w:caps w:val="0"/>
          <w:color w:val="676767"/>
          <w:spacing w:val="0"/>
          <w:sz w:val="24"/>
          <w:szCs w:val="24"/>
          <w:shd w:val="clear" w:fill="FFFFFF"/>
        </w:rPr>
        <w:t>工程建设各方创建优质工程，建立优质优价制度，加强建筑工地扬尘污染防治，现就</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"http://www.xzzb.info/nd.jsp?id=256"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《江苏省建设工程费用定额》（2014年）</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中的工程按质论价、安全文明施工、工程排污费等费用计取方法调整的事项公告如下。</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一、工程按质论价费用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1、工程按质论价费用按国优工程、国优专业工程、省优工程、市优工程、市级优质结构工程五个等次计列。</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（1）国优工程包括中国建设工程鲁班奖、中国土木工程詹天佑奖、国家优质工程奖。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（2）国优专业工程包括中国建筑工程装饰奖、中国钢结构金奖、中国安装工程优质奖（中国安装之星）等。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（3）省优工程指江苏省优质工程奖“扬子杯”。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（4）市优工程包括由各设区市建设行政主管部门评定的市级优质工程，如“金陵杯”优质工程奖。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（5）市级优质结构工程包括由各设区市建设行政主管部门评定的市级优质结构工程。</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2、工程按质论价费用取费标准详见附件1。</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工程按质论价费用作为不可竞争费用，用于创建优质工程。依法必须招标的建设工程，招标控制价（即最高投标限价）按招标文件提出的创建目标足额计列工程按质论价费用；投标报价按照招标文件要求的工程质量创建目标足额计取工程按质论价费用。依法不招标项目根据施工合同中明确的工程质量创建目标计列工程按质论价费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4、建设工程达到合同约定的质量创建目标时，按照达到的质量等次计取按质论价费用；未达到合同约定的质量创建目标时，按照实际获得的质量等次计取按质论价费用；超出合同约定的创建目标时，合同有明确约定的，根据合同的约定确定是否按照实际获得的质量等次计取按质论价费用；合同未明确约定的，由发承包双方协商确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5、除按质论价费用外，工程质量奖惩条款由发承包双方另行约定。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6、按质论价费用的调整自发文之日起实施。本公告发布后发布招标公告的招投标工程和签订施工合同的非招投标工程按照本公告计取工程按质论价费用。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二、安全文明施工费用中增列扬尘污染防治增加费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根据《国务院关于印发打赢蓝天保卫战三年行动计划的通知》（国发〔2018〕22号）要求，在费用定额的安全文明施工费用中，增列扬尘污染防治增加费，该费用为不可竞争费用。调整后的安全文明施工费用包括基本费、标化工地增加费、扬尘污染防治增加费三部分费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扬尘污染防治增加费用于采取移动式降尘喷头、喷淋降尘系统、雾炮机、围墙绿植、环境监测智能化系统等环境保护措施所发生的费用，其它扬尘污染防治措施所需费用包含在安全文明施工费的环境保护费中。</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3、扬尘污染防治增加费取费标准详见附件2。</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4、根据《国务院关于印发打赢蓝天保卫战三年行动计划的通知》（国发〔2018〕22号），从2018年6月27日起安全文明施工费中增列扬尘污染防治增加费。本公告发布前已经签订施工合同的建设工程在2018年6月27日之前已完成的工程量，不计列扬尘污染防治增加费；在2018年6月27日后施工的工程量，按本公告计列扬尘污染防治增加费。本公告发布后发布招标公告的招投标工程和签订施工合同的依法不招标工程按照本公告计列扬尘污染防治增加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三、安全文明施工费用中的省级标化工地增加费计列</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1、安全文明施工费中的省级标化工地增加费按不同星级计列，具体标准详见附件3。</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2、安全文明施工费用中的省级标化工地增加费调整自发文之日起实施。本公告发布前已经签订施工合同的建设工程，除合同另有约定外，不调整省级标化工地增加费；本公告发布后发布招标公告的招投标工程和签订施工合同的依法不招标工程，按照本公告计列省级标化工地增加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四、“工程排污费”调整为“环境保护税”</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1、依据《中华人民共和国环境保护税法实施条例》规定，从2018年1月1日起，不再征收“工程排污费”，改征“环境保护税”，建设工程费用定额中的“工程排污费”名称相应调整为“环境保护税”。</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2、“环境保护税”仍按照工程造价中的规费计列。因各设区市“环境保护税”征收方法和征收标准不同，具体在工程造价中的计列方法，由各设区市建设行政主管部门根据本行政区域内环保和税务部门的规定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附件： 1. 工程按质论价费取费标准表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2. 扬尘污染防治增加费取费标准表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3. 省级标化工地增加费取费标准表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江苏省住房和城乡建设厅</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2018年11月22日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676767"/>
          <w:spacing w:val="0"/>
          <w:sz w:val="21"/>
          <w:szCs w:val="21"/>
        </w:rPr>
        <w:sectPr>
          <w:pgSz w:w="11906" w:h="16838"/>
          <w:pgMar w:top="1440" w:right="1800" w:bottom="1440" w:left="1800" w:header="851" w:footer="992" w:gutter="0"/>
          <w:cols w:space="425" w:num="1"/>
          <w:docGrid w:type="lines" w:linePitch="312" w:charSpace="0"/>
        </w:sectPr>
      </w:pPr>
    </w:p>
    <w:p>
      <w:pPr>
        <w:pStyle w:val="2"/>
        <w:keepNext w:val="0"/>
        <w:keepLines w:val="0"/>
        <w:widowControl/>
        <w:suppressLineNumbers w:val="0"/>
        <w:shd w:val="clear" w:fill="FFFFFF"/>
        <w:spacing w:before="0" w:beforeAutospacing="0" w:after="0" w:afterAutospacing="0" w:line="399" w:lineRule="atLeast"/>
        <w:ind w:left="0" w:right="0" w:firstLine="0"/>
        <w:jc w:val="left"/>
        <w:rPr>
          <w:rFonts w:ascii="微软雅黑" w:hAnsi="微软雅黑" w:eastAsia="微软雅黑" w:cs="微软雅黑"/>
          <w:i w:val="0"/>
          <w:caps w:val="0"/>
          <w:color w:val="000000"/>
          <w:spacing w:val="0"/>
          <w:sz w:val="24"/>
          <w:szCs w:val="24"/>
        </w:rPr>
      </w:pPr>
      <w:r>
        <w:rPr>
          <w:rStyle w:val="5"/>
          <w:rFonts w:ascii="微软雅黑" w:hAnsi="微软雅黑" w:eastAsia="微软雅黑" w:cs="微软雅黑"/>
          <w:i w:val="0"/>
          <w:caps w:val="0"/>
          <w:color w:val="000000"/>
          <w:spacing w:val="0"/>
          <w:sz w:val="24"/>
          <w:szCs w:val="24"/>
          <w:shd w:val="clear" w:fill="FFFFFF"/>
        </w:rPr>
        <w:t>附件</w:t>
      </w:r>
      <w:r>
        <w:rPr>
          <w:rStyle w:val="5"/>
          <w:rFonts w:hint="eastAsia" w:ascii="微软雅黑" w:hAnsi="微软雅黑" w:eastAsia="微软雅黑" w:cs="微软雅黑"/>
          <w:i w:val="0"/>
          <w:caps w:val="0"/>
          <w:color w:val="000000"/>
          <w:spacing w:val="0"/>
          <w:sz w:val="24"/>
          <w:szCs w:val="24"/>
          <w:shd w:val="clear" w:fill="FFFFFF"/>
        </w:rPr>
        <w:t>1</w:t>
      </w:r>
    </w:p>
    <w:p>
      <w:pPr>
        <w:pStyle w:val="2"/>
        <w:keepNext w:val="0"/>
        <w:keepLines w:val="0"/>
        <w:widowControl/>
        <w:suppressLineNumbers w:val="0"/>
        <w:shd w:val="clear" w:fill="FFFFFF"/>
        <w:spacing w:before="120" w:beforeAutospacing="0" w:after="0" w:afterAutospacing="0" w:line="399" w:lineRule="atLeast"/>
        <w:ind w:left="0" w:right="0" w:firstLine="0"/>
        <w:jc w:val="center"/>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shd w:val="clear" w:fill="FFFFFF"/>
        </w:rPr>
        <w:t>工程按质论价费取费标准表（一般计税）</w:t>
      </w:r>
    </w:p>
    <w:tbl>
      <w:tblPr>
        <w:tblW w:w="12015"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540"/>
        <w:gridCol w:w="3144"/>
        <w:gridCol w:w="1447"/>
        <w:gridCol w:w="1298"/>
        <w:gridCol w:w="1284"/>
        <w:gridCol w:w="1343"/>
        <w:gridCol w:w="1447"/>
        <w:gridCol w:w="1512"/>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序号</w:t>
            </w:r>
          </w:p>
        </w:tc>
        <w:tc>
          <w:tcPr>
            <w:tcW w:w="3144"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工程类别</w:t>
            </w:r>
          </w:p>
        </w:tc>
        <w:tc>
          <w:tcPr>
            <w:tcW w:w="1447"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计费基础</w:t>
            </w:r>
          </w:p>
        </w:tc>
        <w:tc>
          <w:tcPr>
            <w:tcW w:w="6884" w:type="dxa"/>
            <w:gridSpan w:val="5"/>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费率（%）</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3144"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44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29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405" w:lineRule="atLeast"/>
              <w:ind w:left="0" w:right="0"/>
              <w:jc w:val="center"/>
            </w:pPr>
            <w:r>
              <w:rPr>
                <w:rFonts w:hint="eastAsia" w:ascii="微软雅黑" w:hAnsi="微软雅黑" w:eastAsia="微软雅黑" w:cs="微软雅黑"/>
                <w:i w:val="0"/>
                <w:caps w:val="0"/>
                <w:color w:val="676767"/>
                <w:spacing w:val="0"/>
                <w:sz w:val="24"/>
                <w:szCs w:val="24"/>
              </w:rPr>
              <w:t>国优</w:t>
            </w:r>
          </w:p>
          <w:p>
            <w:pPr>
              <w:pStyle w:val="2"/>
              <w:keepNext w:val="0"/>
              <w:keepLines w:val="0"/>
              <w:widowControl/>
              <w:suppressLineNumbers w:val="0"/>
              <w:wordWrap w:val="0"/>
              <w:spacing w:before="0" w:beforeAutospacing="0" w:after="0" w:afterAutospacing="0" w:line="405" w:lineRule="atLeast"/>
              <w:ind w:left="0" w:right="0"/>
              <w:jc w:val="center"/>
            </w:pPr>
            <w:r>
              <w:rPr>
                <w:rFonts w:hint="eastAsia" w:ascii="微软雅黑" w:hAnsi="微软雅黑" w:eastAsia="微软雅黑" w:cs="微软雅黑"/>
                <w:i w:val="0"/>
                <w:caps w:val="0"/>
                <w:color w:val="676767"/>
                <w:spacing w:val="0"/>
                <w:sz w:val="24"/>
                <w:szCs w:val="24"/>
              </w:rPr>
              <w:t>工程</w:t>
            </w:r>
          </w:p>
        </w:tc>
        <w:tc>
          <w:tcPr>
            <w:tcW w:w="128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405" w:lineRule="atLeast"/>
              <w:ind w:left="0" w:right="0"/>
              <w:jc w:val="center"/>
            </w:pPr>
            <w:r>
              <w:rPr>
                <w:rFonts w:hint="eastAsia" w:ascii="微软雅黑" w:hAnsi="微软雅黑" w:eastAsia="微软雅黑" w:cs="微软雅黑"/>
                <w:i w:val="0"/>
                <w:caps w:val="0"/>
                <w:color w:val="676767"/>
                <w:spacing w:val="0"/>
                <w:sz w:val="24"/>
                <w:szCs w:val="24"/>
              </w:rPr>
              <w:t>国优专业工程</w:t>
            </w:r>
          </w:p>
        </w:tc>
        <w:tc>
          <w:tcPr>
            <w:tcW w:w="134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405" w:lineRule="atLeast"/>
              <w:ind w:left="0" w:right="0"/>
              <w:jc w:val="center"/>
            </w:pPr>
            <w:r>
              <w:rPr>
                <w:rFonts w:hint="eastAsia" w:ascii="微软雅黑" w:hAnsi="微软雅黑" w:eastAsia="微软雅黑" w:cs="微软雅黑"/>
                <w:i w:val="0"/>
                <w:caps w:val="0"/>
                <w:color w:val="676767"/>
                <w:spacing w:val="0"/>
                <w:sz w:val="24"/>
                <w:szCs w:val="24"/>
              </w:rPr>
              <w:t>省优工程</w:t>
            </w:r>
          </w:p>
        </w:tc>
        <w:tc>
          <w:tcPr>
            <w:tcW w:w="14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405" w:lineRule="atLeast"/>
              <w:ind w:left="0" w:right="0"/>
              <w:jc w:val="center"/>
            </w:pPr>
            <w:r>
              <w:rPr>
                <w:rFonts w:hint="eastAsia" w:ascii="微软雅黑" w:hAnsi="微软雅黑" w:eastAsia="微软雅黑" w:cs="微软雅黑"/>
                <w:i w:val="0"/>
                <w:caps w:val="0"/>
                <w:color w:val="676767"/>
                <w:spacing w:val="0"/>
                <w:sz w:val="24"/>
                <w:szCs w:val="24"/>
              </w:rPr>
              <w:t>市优工程</w:t>
            </w:r>
          </w:p>
        </w:tc>
        <w:tc>
          <w:tcPr>
            <w:tcW w:w="151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405" w:lineRule="atLeast"/>
              <w:ind w:left="0" w:right="0"/>
              <w:jc w:val="center"/>
            </w:pPr>
            <w:r>
              <w:rPr>
                <w:rFonts w:hint="eastAsia" w:ascii="微软雅黑" w:hAnsi="微软雅黑" w:eastAsia="微软雅黑" w:cs="微软雅黑"/>
                <w:i w:val="0"/>
                <w:caps w:val="0"/>
                <w:color w:val="676767"/>
                <w:spacing w:val="0"/>
                <w:sz w:val="24"/>
                <w:szCs w:val="24"/>
              </w:rPr>
              <w:t>市级优质结构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一</w:t>
            </w:r>
          </w:p>
        </w:tc>
        <w:tc>
          <w:tcPr>
            <w:tcW w:w="314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建筑工程</w:t>
            </w:r>
          </w:p>
        </w:tc>
        <w:tc>
          <w:tcPr>
            <w:tcW w:w="1447"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405" w:lineRule="atLeast"/>
              <w:ind w:left="0" w:right="0"/>
              <w:jc w:val="center"/>
            </w:pPr>
            <w:r>
              <w:rPr>
                <w:rFonts w:hint="eastAsia" w:ascii="微软雅黑" w:hAnsi="微软雅黑" w:eastAsia="微软雅黑" w:cs="微软雅黑"/>
                <w:i w:val="0"/>
                <w:caps w:val="0"/>
                <w:color w:val="676767"/>
                <w:spacing w:val="0"/>
                <w:sz w:val="24"/>
                <w:szCs w:val="24"/>
              </w:rPr>
              <w:t>分部分项工程费</w:t>
            </w:r>
          </w:p>
          <w:p>
            <w:pPr>
              <w:pStyle w:val="2"/>
              <w:keepNext w:val="0"/>
              <w:keepLines w:val="0"/>
              <w:widowControl/>
              <w:suppressLineNumbers w:val="0"/>
              <w:wordWrap w:val="0"/>
              <w:spacing w:before="0" w:beforeAutospacing="0" w:after="0" w:afterAutospacing="0" w:line="405" w:lineRule="atLeast"/>
              <w:ind w:left="0" w:right="0"/>
              <w:jc w:val="center"/>
            </w:pPr>
            <w:r>
              <w:rPr>
                <w:rFonts w:hint="eastAsia" w:ascii="微软雅黑" w:hAnsi="微软雅黑" w:eastAsia="微软雅黑" w:cs="微软雅黑"/>
                <w:i w:val="0"/>
                <w:caps w:val="0"/>
                <w:color w:val="676767"/>
                <w:spacing w:val="0"/>
                <w:sz w:val="24"/>
                <w:szCs w:val="24"/>
              </w:rPr>
              <w:t>+单价措施项目费-除税工程设备费</w:t>
            </w:r>
          </w:p>
        </w:tc>
        <w:tc>
          <w:tcPr>
            <w:tcW w:w="129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1.6</w:t>
            </w:r>
          </w:p>
        </w:tc>
        <w:tc>
          <w:tcPr>
            <w:tcW w:w="128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1.4</w:t>
            </w:r>
          </w:p>
        </w:tc>
        <w:tc>
          <w:tcPr>
            <w:tcW w:w="134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1.3</w:t>
            </w:r>
          </w:p>
        </w:tc>
        <w:tc>
          <w:tcPr>
            <w:tcW w:w="14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0.9</w:t>
            </w:r>
          </w:p>
        </w:tc>
        <w:tc>
          <w:tcPr>
            <w:tcW w:w="151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0.7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二</w:t>
            </w:r>
          </w:p>
        </w:tc>
        <w:tc>
          <w:tcPr>
            <w:tcW w:w="314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480" w:lineRule="atLeast"/>
              <w:ind w:left="0" w:right="0"/>
              <w:jc w:val="center"/>
            </w:pPr>
            <w:r>
              <w:rPr>
                <w:rFonts w:hint="eastAsia" w:ascii="微软雅黑" w:hAnsi="微软雅黑" w:eastAsia="微软雅黑" w:cs="微软雅黑"/>
                <w:i w:val="0"/>
                <w:caps w:val="0"/>
                <w:color w:val="676767"/>
                <w:spacing w:val="0"/>
                <w:sz w:val="24"/>
                <w:szCs w:val="24"/>
              </w:rPr>
              <w:t>安装、单独装饰、仿古及园林绿化、修缮工程</w:t>
            </w:r>
          </w:p>
        </w:tc>
        <w:tc>
          <w:tcPr>
            <w:tcW w:w="144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29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1.3</w:t>
            </w:r>
          </w:p>
        </w:tc>
        <w:tc>
          <w:tcPr>
            <w:tcW w:w="128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1.2</w:t>
            </w:r>
          </w:p>
        </w:tc>
        <w:tc>
          <w:tcPr>
            <w:tcW w:w="134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1.1</w:t>
            </w:r>
          </w:p>
        </w:tc>
        <w:tc>
          <w:tcPr>
            <w:tcW w:w="14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0.8</w:t>
            </w:r>
          </w:p>
        </w:tc>
        <w:tc>
          <w:tcPr>
            <w:tcW w:w="151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三</w:t>
            </w:r>
          </w:p>
        </w:tc>
        <w:tc>
          <w:tcPr>
            <w:tcW w:w="314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市政工程</w:t>
            </w:r>
          </w:p>
        </w:tc>
        <w:tc>
          <w:tcPr>
            <w:tcW w:w="144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29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1.3</w:t>
            </w:r>
          </w:p>
        </w:tc>
        <w:tc>
          <w:tcPr>
            <w:tcW w:w="128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w:t>
            </w:r>
          </w:p>
        </w:tc>
        <w:tc>
          <w:tcPr>
            <w:tcW w:w="134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1.1</w:t>
            </w:r>
          </w:p>
        </w:tc>
        <w:tc>
          <w:tcPr>
            <w:tcW w:w="14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0.8</w:t>
            </w:r>
          </w:p>
        </w:tc>
        <w:tc>
          <w:tcPr>
            <w:tcW w:w="151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0.6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四</w:t>
            </w:r>
          </w:p>
        </w:tc>
        <w:tc>
          <w:tcPr>
            <w:tcW w:w="314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城市轨道交通工程</w:t>
            </w:r>
          </w:p>
        </w:tc>
        <w:tc>
          <w:tcPr>
            <w:tcW w:w="144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29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1.0</w:t>
            </w:r>
          </w:p>
        </w:tc>
        <w:tc>
          <w:tcPr>
            <w:tcW w:w="128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0.8</w:t>
            </w:r>
          </w:p>
        </w:tc>
        <w:tc>
          <w:tcPr>
            <w:tcW w:w="134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0.7</w:t>
            </w:r>
          </w:p>
        </w:tc>
        <w:tc>
          <w:tcPr>
            <w:tcW w:w="14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0.5</w:t>
            </w:r>
          </w:p>
        </w:tc>
        <w:tc>
          <w:tcPr>
            <w:tcW w:w="151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0.4</w:t>
            </w:r>
          </w:p>
        </w:tc>
      </w:tr>
    </w:tbl>
    <w:p>
      <w:pPr>
        <w:pStyle w:val="2"/>
        <w:keepNext w:val="0"/>
        <w:keepLines w:val="0"/>
        <w:widowControl/>
        <w:suppressLineNumbers w:val="0"/>
        <w:shd w:val="clear" w:fill="FFFFFF"/>
        <w:spacing w:before="120" w:beforeAutospacing="0" w:after="0" w:afterAutospacing="0" w:line="399" w:lineRule="atLeast"/>
        <w:ind w:left="0" w:right="0" w:firstLine="0"/>
        <w:jc w:val="center"/>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shd w:val="clear" w:fill="FFFFFF"/>
        </w:rPr>
        <w:t>工程按质论价费取费标准表（简易计税）</w:t>
      </w:r>
    </w:p>
    <w:tbl>
      <w:tblPr>
        <w:tblW w:w="12060"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540"/>
        <w:gridCol w:w="3168"/>
        <w:gridCol w:w="1435"/>
        <w:gridCol w:w="1331"/>
        <w:gridCol w:w="1316"/>
        <w:gridCol w:w="1331"/>
        <w:gridCol w:w="1405"/>
        <w:gridCol w:w="1534"/>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序号</w:t>
            </w:r>
          </w:p>
        </w:tc>
        <w:tc>
          <w:tcPr>
            <w:tcW w:w="3168"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工程类别</w:t>
            </w:r>
          </w:p>
        </w:tc>
        <w:tc>
          <w:tcPr>
            <w:tcW w:w="1435"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计费基础</w:t>
            </w:r>
          </w:p>
        </w:tc>
        <w:tc>
          <w:tcPr>
            <w:tcW w:w="6917" w:type="dxa"/>
            <w:gridSpan w:val="5"/>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费率标准（%）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3168"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43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33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405" w:lineRule="atLeast"/>
              <w:ind w:left="0" w:right="0"/>
              <w:jc w:val="center"/>
            </w:pPr>
            <w:r>
              <w:rPr>
                <w:rFonts w:hint="eastAsia" w:ascii="微软雅黑" w:hAnsi="微软雅黑" w:eastAsia="微软雅黑" w:cs="微软雅黑"/>
                <w:i w:val="0"/>
                <w:caps w:val="0"/>
                <w:color w:val="676767"/>
                <w:spacing w:val="0"/>
                <w:sz w:val="24"/>
                <w:szCs w:val="24"/>
              </w:rPr>
              <w:t>国优</w:t>
            </w:r>
          </w:p>
          <w:p>
            <w:pPr>
              <w:pStyle w:val="2"/>
              <w:keepNext w:val="0"/>
              <w:keepLines w:val="0"/>
              <w:widowControl/>
              <w:suppressLineNumbers w:val="0"/>
              <w:wordWrap w:val="0"/>
              <w:spacing w:before="0" w:beforeAutospacing="0" w:after="0" w:afterAutospacing="0" w:line="405" w:lineRule="atLeast"/>
              <w:ind w:left="0" w:right="0"/>
              <w:jc w:val="center"/>
            </w:pPr>
            <w:r>
              <w:rPr>
                <w:rFonts w:hint="eastAsia" w:ascii="微软雅黑" w:hAnsi="微软雅黑" w:eastAsia="微软雅黑" w:cs="微软雅黑"/>
                <w:i w:val="0"/>
                <w:caps w:val="0"/>
                <w:color w:val="676767"/>
                <w:spacing w:val="0"/>
                <w:sz w:val="24"/>
                <w:szCs w:val="24"/>
              </w:rPr>
              <w:t>工程</w:t>
            </w:r>
          </w:p>
        </w:tc>
        <w:tc>
          <w:tcPr>
            <w:tcW w:w="13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405" w:lineRule="atLeast"/>
              <w:ind w:left="0" w:right="0"/>
              <w:jc w:val="center"/>
            </w:pPr>
            <w:r>
              <w:rPr>
                <w:rFonts w:hint="eastAsia" w:ascii="微软雅黑" w:hAnsi="微软雅黑" w:eastAsia="微软雅黑" w:cs="微软雅黑"/>
                <w:i w:val="0"/>
                <w:caps w:val="0"/>
                <w:color w:val="676767"/>
                <w:spacing w:val="0"/>
                <w:sz w:val="24"/>
                <w:szCs w:val="24"/>
              </w:rPr>
              <w:t>国优专业工程</w:t>
            </w:r>
          </w:p>
        </w:tc>
        <w:tc>
          <w:tcPr>
            <w:tcW w:w="133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405" w:lineRule="atLeast"/>
              <w:ind w:left="0" w:right="0"/>
              <w:jc w:val="center"/>
            </w:pPr>
            <w:r>
              <w:rPr>
                <w:rFonts w:hint="eastAsia" w:ascii="微软雅黑" w:hAnsi="微软雅黑" w:eastAsia="微软雅黑" w:cs="微软雅黑"/>
                <w:i w:val="0"/>
                <w:caps w:val="0"/>
                <w:color w:val="676767"/>
                <w:spacing w:val="0"/>
                <w:sz w:val="24"/>
                <w:szCs w:val="24"/>
              </w:rPr>
              <w:t>省优工程</w:t>
            </w:r>
          </w:p>
        </w:tc>
        <w:tc>
          <w:tcPr>
            <w:tcW w:w="14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405" w:lineRule="atLeast"/>
              <w:ind w:left="0" w:right="0"/>
              <w:jc w:val="center"/>
            </w:pPr>
            <w:r>
              <w:rPr>
                <w:rFonts w:hint="eastAsia" w:ascii="微软雅黑" w:hAnsi="微软雅黑" w:eastAsia="微软雅黑" w:cs="微软雅黑"/>
                <w:i w:val="0"/>
                <w:caps w:val="0"/>
                <w:color w:val="676767"/>
                <w:spacing w:val="0"/>
                <w:sz w:val="24"/>
                <w:szCs w:val="24"/>
              </w:rPr>
              <w:t>市优工程</w:t>
            </w:r>
          </w:p>
        </w:tc>
        <w:tc>
          <w:tcPr>
            <w:tcW w:w="153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405" w:lineRule="atLeast"/>
              <w:ind w:left="0" w:right="0"/>
              <w:jc w:val="center"/>
            </w:pPr>
            <w:r>
              <w:rPr>
                <w:rFonts w:hint="eastAsia" w:ascii="微软雅黑" w:hAnsi="微软雅黑" w:eastAsia="微软雅黑" w:cs="微软雅黑"/>
                <w:i w:val="0"/>
                <w:caps w:val="0"/>
                <w:color w:val="676767"/>
                <w:spacing w:val="0"/>
                <w:sz w:val="24"/>
                <w:szCs w:val="24"/>
              </w:rPr>
              <w:t>市级优质结构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一</w:t>
            </w:r>
          </w:p>
        </w:tc>
        <w:tc>
          <w:tcPr>
            <w:tcW w:w="316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建筑工程</w:t>
            </w:r>
          </w:p>
        </w:tc>
        <w:tc>
          <w:tcPr>
            <w:tcW w:w="1435"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405" w:lineRule="atLeast"/>
              <w:ind w:left="0" w:right="0"/>
              <w:jc w:val="center"/>
            </w:pPr>
            <w:r>
              <w:rPr>
                <w:rFonts w:hint="eastAsia" w:ascii="微软雅黑" w:hAnsi="微软雅黑" w:eastAsia="微软雅黑" w:cs="微软雅黑"/>
                <w:i w:val="0"/>
                <w:caps w:val="0"/>
                <w:color w:val="676767"/>
                <w:spacing w:val="0"/>
                <w:sz w:val="24"/>
                <w:szCs w:val="24"/>
              </w:rPr>
              <w:t>分部分项工程费</w:t>
            </w:r>
          </w:p>
          <w:p>
            <w:pPr>
              <w:pStyle w:val="2"/>
              <w:keepNext w:val="0"/>
              <w:keepLines w:val="0"/>
              <w:widowControl/>
              <w:suppressLineNumbers w:val="0"/>
              <w:wordWrap w:val="0"/>
              <w:spacing w:before="0" w:beforeAutospacing="0" w:after="0" w:afterAutospacing="0" w:line="405" w:lineRule="atLeast"/>
              <w:ind w:left="0" w:right="0"/>
              <w:jc w:val="center"/>
            </w:pPr>
            <w:r>
              <w:rPr>
                <w:rFonts w:hint="eastAsia" w:ascii="微软雅黑" w:hAnsi="微软雅黑" w:eastAsia="微软雅黑" w:cs="微软雅黑"/>
                <w:i w:val="0"/>
                <w:caps w:val="0"/>
                <w:color w:val="676767"/>
                <w:spacing w:val="0"/>
                <w:sz w:val="24"/>
                <w:szCs w:val="24"/>
              </w:rPr>
              <w:t>+单价措施项目费-工程设备费</w:t>
            </w:r>
          </w:p>
        </w:tc>
        <w:tc>
          <w:tcPr>
            <w:tcW w:w="133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1.5</w:t>
            </w:r>
          </w:p>
        </w:tc>
        <w:tc>
          <w:tcPr>
            <w:tcW w:w="13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1.3</w:t>
            </w:r>
          </w:p>
        </w:tc>
        <w:tc>
          <w:tcPr>
            <w:tcW w:w="133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1.2</w:t>
            </w:r>
          </w:p>
        </w:tc>
        <w:tc>
          <w:tcPr>
            <w:tcW w:w="14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0.8</w:t>
            </w:r>
          </w:p>
        </w:tc>
        <w:tc>
          <w:tcPr>
            <w:tcW w:w="153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0.6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二</w:t>
            </w:r>
          </w:p>
        </w:tc>
        <w:tc>
          <w:tcPr>
            <w:tcW w:w="316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405" w:lineRule="atLeast"/>
              <w:ind w:left="0" w:right="0"/>
              <w:jc w:val="center"/>
            </w:pPr>
            <w:r>
              <w:rPr>
                <w:rFonts w:hint="eastAsia" w:ascii="微软雅黑" w:hAnsi="微软雅黑" w:eastAsia="微软雅黑" w:cs="微软雅黑"/>
                <w:i w:val="0"/>
                <w:caps w:val="0"/>
                <w:color w:val="676767"/>
                <w:spacing w:val="0"/>
                <w:sz w:val="24"/>
                <w:szCs w:val="24"/>
              </w:rPr>
              <w:t>安装、单独装饰、仿古及园林绿化、修缮工程</w:t>
            </w:r>
          </w:p>
        </w:tc>
        <w:tc>
          <w:tcPr>
            <w:tcW w:w="143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33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1.2</w:t>
            </w:r>
          </w:p>
        </w:tc>
        <w:tc>
          <w:tcPr>
            <w:tcW w:w="13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1.1</w:t>
            </w:r>
          </w:p>
        </w:tc>
        <w:tc>
          <w:tcPr>
            <w:tcW w:w="133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1.0</w:t>
            </w:r>
          </w:p>
        </w:tc>
        <w:tc>
          <w:tcPr>
            <w:tcW w:w="14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0.7</w:t>
            </w:r>
          </w:p>
        </w:tc>
        <w:tc>
          <w:tcPr>
            <w:tcW w:w="153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三</w:t>
            </w:r>
          </w:p>
        </w:tc>
        <w:tc>
          <w:tcPr>
            <w:tcW w:w="316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市政工程</w:t>
            </w:r>
          </w:p>
        </w:tc>
        <w:tc>
          <w:tcPr>
            <w:tcW w:w="143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33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1.2</w:t>
            </w:r>
          </w:p>
        </w:tc>
        <w:tc>
          <w:tcPr>
            <w:tcW w:w="13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w:t>
            </w:r>
          </w:p>
        </w:tc>
        <w:tc>
          <w:tcPr>
            <w:tcW w:w="133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1.0</w:t>
            </w:r>
          </w:p>
        </w:tc>
        <w:tc>
          <w:tcPr>
            <w:tcW w:w="14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0.7</w:t>
            </w:r>
          </w:p>
        </w:tc>
        <w:tc>
          <w:tcPr>
            <w:tcW w:w="153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0.5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四</w:t>
            </w:r>
          </w:p>
        </w:tc>
        <w:tc>
          <w:tcPr>
            <w:tcW w:w="316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城市轨道交通工程</w:t>
            </w:r>
          </w:p>
        </w:tc>
        <w:tc>
          <w:tcPr>
            <w:tcW w:w="143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33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0.9</w:t>
            </w:r>
          </w:p>
        </w:tc>
        <w:tc>
          <w:tcPr>
            <w:tcW w:w="13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0.7</w:t>
            </w:r>
          </w:p>
        </w:tc>
        <w:tc>
          <w:tcPr>
            <w:tcW w:w="133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0.6</w:t>
            </w:r>
          </w:p>
        </w:tc>
        <w:tc>
          <w:tcPr>
            <w:tcW w:w="14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0.4</w:t>
            </w:r>
          </w:p>
        </w:tc>
        <w:tc>
          <w:tcPr>
            <w:tcW w:w="153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570" w:lineRule="atLeast"/>
              <w:ind w:left="0" w:right="0"/>
              <w:jc w:val="center"/>
            </w:pPr>
            <w:r>
              <w:rPr>
                <w:rFonts w:hint="eastAsia" w:ascii="微软雅黑" w:hAnsi="微软雅黑" w:eastAsia="微软雅黑" w:cs="微软雅黑"/>
                <w:i w:val="0"/>
                <w:caps w:val="0"/>
                <w:color w:val="676767"/>
                <w:spacing w:val="0"/>
                <w:sz w:val="24"/>
                <w:szCs w:val="24"/>
              </w:rPr>
              <w:t>0.3</w:t>
            </w:r>
          </w:p>
        </w:tc>
      </w:tr>
    </w:tbl>
    <w:p>
      <w:pPr>
        <w:pStyle w:val="2"/>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注：1. 国优专业工程按质论价费用仅以获得奖项的专业工程作为取费基础。</w:t>
      </w:r>
    </w:p>
    <w:p>
      <w:pPr>
        <w:pStyle w:val="2"/>
        <w:keepNext w:val="0"/>
        <w:keepLines w:val="0"/>
        <w:widowControl/>
        <w:suppressLineNumbers w:val="0"/>
        <w:shd w:val="clear" w:fill="FFFFFF"/>
        <w:spacing w:before="0" w:beforeAutospacing="0" w:after="0" w:afterAutospacing="0" w:line="399" w:lineRule="atLeast"/>
        <w:ind w:left="0" w:right="0" w:firstLine="555"/>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2. 获得多个奖项时，按可计列的最高等次计算工程按质论价费用，不重复计列。</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000000"/>
          <w:spacing w:val="0"/>
          <w:sz w:val="24"/>
          <w:szCs w:val="24"/>
        </w:rPr>
        <w:pict>
          <v:rect id="_x0000_i1028" o:spt="1" style="height:1.5pt;width:432pt;" fillcolor="#676767"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shd w:val="clear" w:fill="FFFFFF"/>
        </w:rPr>
        <w:t>附件2</w:t>
      </w: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shd w:val="clear" w:fill="FFFFFF"/>
        </w:rPr>
        <w:t>扬尘污染防治增加费取费标准表</w:t>
      </w:r>
    </w:p>
    <w:tbl>
      <w:tblPr>
        <w:tblW w:w="12030"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569"/>
        <w:gridCol w:w="669"/>
        <w:gridCol w:w="319"/>
        <w:gridCol w:w="4088"/>
        <w:gridCol w:w="1849"/>
        <w:gridCol w:w="1422"/>
        <w:gridCol w:w="1288"/>
        <w:gridCol w:w="1826"/>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69"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序号</w:t>
            </w:r>
          </w:p>
        </w:tc>
        <w:tc>
          <w:tcPr>
            <w:tcW w:w="5076" w:type="dxa"/>
            <w:gridSpan w:val="3"/>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工程名称</w:t>
            </w:r>
          </w:p>
        </w:tc>
        <w:tc>
          <w:tcPr>
            <w:tcW w:w="327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一般计税</w:t>
            </w:r>
          </w:p>
        </w:tc>
        <w:tc>
          <w:tcPr>
            <w:tcW w:w="3114"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简易计税</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6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5076" w:type="dxa"/>
            <w:gridSpan w:val="3"/>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4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计费</w:t>
            </w:r>
          </w:p>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基础</w:t>
            </w:r>
          </w:p>
        </w:tc>
        <w:tc>
          <w:tcPr>
            <w:tcW w:w="142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费率（%）</w:t>
            </w:r>
          </w:p>
        </w:tc>
        <w:tc>
          <w:tcPr>
            <w:tcW w:w="128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计费</w:t>
            </w:r>
          </w:p>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基础</w:t>
            </w:r>
          </w:p>
        </w:tc>
        <w:tc>
          <w:tcPr>
            <w:tcW w:w="182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费率（%）</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69"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一</w:t>
            </w:r>
          </w:p>
        </w:tc>
        <w:tc>
          <w:tcPr>
            <w:tcW w:w="988"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建筑</w:t>
            </w:r>
          </w:p>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工程</w:t>
            </w:r>
          </w:p>
        </w:tc>
        <w:tc>
          <w:tcPr>
            <w:tcW w:w="408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建筑工程</w:t>
            </w:r>
          </w:p>
        </w:tc>
        <w:tc>
          <w:tcPr>
            <w:tcW w:w="1849"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分部分项工程费</w:t>
            </w:r>
          </w:p>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+单价措施项目费-除税工程设备费</w:t>
            </w:r>
          </w:p>
        </w:tc>
        <w:tc>
          <w:tcPr>
            <w:tcW w:w="142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0.31</w:t>
            </w:r>
          </w:p>
        </w:tc>
        <w:tc>
          <w:tcPr>
            <w:tcW w:w="1288"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分部分项工程费</w:t>
            </w:r>
          </w:p>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+单价措施项目费-工程设备费</w:t>
            </w:r>
          </w:p>
        </w:tc>
        <w:tc>
          <w:tcPr>
            <w:tcW w:w="182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6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988"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408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单独构件吊装</w:t>
            </w:r>
          </w:p>
        </w:tc>
        <w:tc>
          <w:tcPr>
            <w:tcW w:w="184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42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0.1</w:t>
            </w:r>
          </w:p>
        </w:tc>
        <w:tc>
          <w:tcPr>
            <w:tcW w:w="1288"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2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6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988"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408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打预制桩/制作兼打桩</w:t>
            </w:r>
          </w:p>
        </w:tc>
        <w:tc>
          <w:tcPr>
            <w:tcW w:w="184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42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0.11/0.2</w:t>
            </w:r>
          </w:p>
        </w:tc>
        <w:tc>
          <w:tcPr>
            <w:tcW w:w="1288"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2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0.1/0.2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二</w:t>
            </w:r>
          </w:p>
        </w:tc>
        <w:tc>
          <w:tcPr>
            <w:tcW w:w="5076"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单独装饰工程</w:t>
            </w:r>
          </w:p>
        </w:tc>
        <w:tc>
          <w:tcPr>
            <w:tcW w:w="184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42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0.22</w:t>
            </w:r>
          </w:p>
        </w:tc>
        <w:tc>
          <w:tcPr>
            <w:tcW w:w="1288"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2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三</w:t>
            </w:r>
          </w:p>
        </w:tc>
        <w:tc>
          <w:tcPr>
            <w:tcW w:w="5076"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安装工程</w:t>
            </w:r>
          </w:p>
        </w:tc>
        <w:tc>
          <w:tcPr>
            <w:tcW w:w="184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42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0.21</w:t>
            </w:r>
          </w:p>
        </w:tc>
        <w:tc>
          <w:tcPr>
            <w:tcW w:w="1288"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2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69"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四</w:t>
            </w:r>
          </w:p>
        </w:tc>
        <w:tc>
          <w:tcPr>
            <w:tcW w:w="988"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市政</w:t>
            </w:r>
          </w:p>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工程</w:t>
            </w:r>
          </w:p>
        </w:tc>
        <w:tc>
          <w:tcPr>
            <w:tcW w:w="408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通用项目、道路、排水工程</w:t>
            </w:r>
          </w:p>
        </w:tc>
        <w:tc>
          <w:tcPr>
            <w:tcW w:w="184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42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0.31</w:t>
            </w:r>
          </w:p>
        </w:tc>
        <w:tc>
          <w:tcPr>
            <w:tcW w:w="1288"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2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6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988"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408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桥涵、隧道、水工构筑物</w:t>
            </w:r>
          </w:p>
        </w:tc>
        <w:tc>
          <w:tcPr>
            <w:tcW w:w="184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42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0.31</w:t>
            </w:r>
          </w:p>
        </w:tc>
        <w:tc>
          <w:tcPr>
            <w:tcW w:w="1288"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2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6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988"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408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给水、燃气与集中供热</w:t>
            </w:r>
          </w:p>
        </w:tc>
        <w:tc>
          <w:tcPr>
            <w:tcW w:w="184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42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0.21</w:t>
            </w:r>
          </w:p>
        </w:tc>
        <w:tc>
          <w:tcPr>
            <w:tcW w:w="1288"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2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6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988"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408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路灯及交通设施工程</w:t>
            </w:r>
          </w:p>
        </w:tc>
        <w:tc>
          <w:tcPr>
            <w:tcW w:w="184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42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0.1</w:t>
            </w:r>
          </w:p>
        </w:tc>
        <w:tc>
          <w:tcPr>
            <w:tcW w:w="1288"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2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五</w:t>
            </w:r>
          </w:p>
        </w:tc>
        <w:tc>
          <w:tcPr>
            <w:tcW w:w="5076"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仿古建筑工程</w:t>
            </w:r>
          </w:p>
        </w:tc>
        <w:tc>
          <w:tcPr>
            <w:tcW w:w="184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42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0.31</w:t>
            </w:r>
          </w:p>
        </w:tc>
        <w:tc>
          <w:tcPr>
            <w:tcW w:w="1288"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2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六</w:t>
            </w:r>
          </w:p>
        </w:tc>
        <w:tc>
          <w:tcPr>
            <w:tcW w:w="5076"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园林绿化工程</w:t>
            </w:r>
          </w:p>
        </w:tc>
        <w:tc>
          <w:tcPr>
            <w:tcW w:w="184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42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0.21</w:t>
            </w:r>
          </w:p>
        </w:tc>
        <w:tc>
          <w:tcPr>
            <w:tcW w:w="1288"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2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七</w:t>
            </w:r>
          </w:p>
        </w:tc>
        <w:tc>
          <w:tcPr>
            <w:tcW w:w="5076"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修缮工程</w:t>
            </w:r>
          </w:p>
        </w:tc>
        <w:tc>
          <w:tcPr>
            <w:tcW w:w="184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42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0.21</w:t>
            </w:r>
          </w:p>
        </w:tc>
        <w:tc>
          <w:tcPr>
            <w:tcW w:w="1288"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2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69"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八</w:t>
            </w:r>
          </w:p>
        </w:tc>
        <w:tc>
          <w:tcPr>
            <w:tcW w:w="669"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城市轨道交通工程</w:t>
            </w:r>
          </w:p>
        </w:tc>
        <w:tc>
          <w:tcPr>
            <w:tcW w:w="4407"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土建工程</w:t>
            </w:r>
          </w:p>
        </w:tc>
        <w:tc>
          <w:tcPr>
            <w:tcW w:w="184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42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0.31</w:t>
            </w:r>
          </w:p>
        </w:tc>
        <w:tc>
          <w:tcPr>
            <w:tcW w:w="1288"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2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6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66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4407"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轨道工程</w:t>
            </w:r>
          </w:p>
        </w:tc>
        <w:tc>
          <w:tcPr>
            <w:tcW w:w="184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42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0.12</w:t>
            </w:r>
          </w:p>
        </w:tc>
        <w:tc>
          <w:tcPr>
            <w:tcW w:w="1288"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2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6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66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4407"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安装工程</w:t>
            </w:r>
          </w:p>
        </w:tc>
        <w:tc>
          <w:tcPr>
            <w:tcW w:w="184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42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0.21</w:t>
            </w:r>
          </w:p>
        </w:tc>
        <w:tc>
          <w:tcPr>
            <w:tcW w:w="1288"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2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九</w:t>
            </w:r>
          </w:p>
        </w:tc>
        <w:tc>
          <w:tcPr>
            <w:tcW w:w="5076"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大型土石方工程</w:t>
            </w:r>
          </w:p>
        </w:tc>
        <w:tc>
          <w:tcPr>
            <w:tcW w:w="184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42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0.42</w:t>
            </w:r>
          </w:p>
        </w:tc>
        <w:tc>
          <w:tcPr>
            <w:tcW w:w="1288"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2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6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1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408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84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42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28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82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bl>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676767"/>
          <w:spacing w:val="0"/>
          <w:sz w:val="21"/>
          <w:szCs w:val="21"/>
        </w:rPr>
      </w:pPr>
      <w:r>
        <w:rPr>
          <w:sz w:val="24"/>
          <w:szCs w:val="24"/>
        </w:rPr>
        <w:pict>
          <v:rect id="_x0000_i1029" o:spt="1" style="height:1.5pt;width:432pt;" fillcolor="#676767"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附件3</w:t>
      </w:r>
    </w:p>
    <w:p>
      <w:pPr>
        <w:pStyle w:val="2"/>
        <w:keepNext w:val="0"/>
        <w:keepLines w:val="0"/>
        <w:widowControl/>
        <w:suppressLineNumbers w:val="0"/>
        <w:shd w:val="clear" w:fill="FFFFFF"/>
        <w:spacing w:before="120" w:beforeAutospacing="0" w:after="0" w:afterAutospacing="0" w:line="57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省级标化工地增加费取费标准表</w:t>
      </w:r>
    </w:p>
    <w:tbl>
      <w:tblPr>
        <w:tblW w:w="12000"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540"/>
        <w:gridCol w:w="837"/>
        <w:gridCol w:w="3378"/>
        <w:gridCol w:w="882"/>
        <w:gridCol w:w="837"/>
        <w:gridCol w:w="1965"/>
        <w:gridCol w:w="1906"/>
        <w:gridCol w:w="1655"/>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序号</w:t>
            </w:r>
          </w:p>
        </w:tc>
        <w:tc>
          <w:tcPr>
            <w:tcW w:w="4215"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工程名称</w:t>
            </w:r>
          </w:p>
        </w:tc>
        <w:tc>
          <w:tcPr>
            <w:tcW w:w="1719"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计费基础</w:t>
            </w:r>
          </w:p>
        </w:tc>
        <w:tc>
          <w:tcPr>
            <w:tcW w:w="5526"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省级标化增加费（%）</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4215"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8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一般</w:t>
            </w:r>
          </w:p>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计税</w:t>
            </w:r>
          </w:p>
        </w:tc>
        <w:tc>
          <w:tcPr>
            <w:tcW w:w="83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简易</w:t>
            </w:r>
          </w:p>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计税</w:t>
            </w:r>
          </w:p>
        </w:tc>
        <w:tc>
          <w:tcPr>
            <w:tcW w:w="1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一星级</w:t>
            </w:r>
          </w:p>
        </w:tc>
        <w:tc>
          <w:tcPr>
            <w:tcW w:w="190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二星级</w:t>
            </w:r>
          </w:p>
        </w:tc>
        <w:tc>
          <w:tcPr>
            <w:tcW w:w="16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三星级</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一</w:t>
            </w:r>
          </w:p>
        </w:tc>
        <w:tc>
          <w:tcPr>
            <w:tcW w:w="837"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建筑</w:t>
            </w:r>
          </w:p>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工程</w:t>
            </w:r>
          </w:p>
        </w:tc>
        <w:tc>
          <w:tcPr>
            <w:tcW w:w="33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建筑工程</w:t>
            </w:r>
          </w:p>
        </w:tc>
        <w:tc>
          <w:tcPr>
            <w:tcW w:w="882"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分部分项工程费</w:t>
            </w:r>
          </w:p>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+单价措施项目费-除税工程设备费</w:t>
            </w:r>
          </w:p>
        </w:tc>
        <w:tc>
          <w:tcPr>
            <w:tcW w:w="837"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分部分项工程费</w:t>
            </w:r>
          </w:p>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+单价措施项目费-工程设备费</w:t>
            </w:r>
          </w:p>
        </w:tc>
        <w:tc>
          <w:tcPr>
            <w:tcW w:w="1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0.7</w:t>
            </w:r>
          </w:p>
        </w:tc>
        <w:tc>
          <w:tcPr>
            <w:tcW w:w="190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0.77</w:t>
            </w:r>
          </w:p>
        </w:tc>
        <w:tc>
          <w:tcPr>
            <w:tcW w:w="16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0.84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3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33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单独构件吊装</w:t>
            </w:r>
          </w:p>
        </w:tc>
        <w:tc>
          <w:tcPr>
            <w:tcW w:w="88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3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w:t>
            </w:r>
          </w:p>
        </w:tc>
        <w:tc>
          <w:tcPr>
            <w:tcW w:w="190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w:t>
            </w:r>
          </w:p>
        </w:tc>
        <w:tc>
          <w:tcPr>
            <w:tcW w:w="16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3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33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打预制桩/制作兼打桩</w:t>
            </w:r>
          </w:p>
        </w:tc>
        <w:tc>
          <w:tcPr>
            <w:tcW w:w="88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3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0.3/0.4</w:t>
            </w:r>
          </w:p>
        </w:tc>
        <w:tc>
          <w:tcPr>
            <w:tcW w:w="190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0.33/0.44</w:t>
            </w:r>
          </w:p>
        </w:tc>
        <w:tc>
          <w:tcPr>
            <w:tcW w:w="16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0.36/0.48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二</w:t>
            </w:r>
          </w:p>
        </w:tc>
        <w:tc>
          <w:tcPr>
            <w:tcW w:w="42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单独装饰工程</w:t>
            </w:r>
          </w:p>
        </w:tc>
        <w:tc>
          <w:tcPr>
            <w:tcW w:w="88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3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0.4</w:t>
            </w:r>
          </w:p>
        </w:tc>
        <w:tc>
          <w:tcPr>
            <w:tcW w:w="190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0.44</w:t>
            </w:r>
          </w:p>
        </w:tc>
        <w:tc>
          <w:tcPr>
            <w:tcW w:w="16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0.48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三</w:t>
            </w:r>
          </w:p>
        </w:tc>
        <w:tc>
          <w:tcPr>
            <w:tcW w:w="42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安装工程</w:t>
            </w:r>
          </w:p>
        </w:tc>
        <w:tc>
          <w:tcPr>
            <w:tcW w:w="88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3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w:t>
            </w:r>
          </w:p>
        </w:tc>
        <w:tc>
          <w:tcPr>
            <w:tcW w:w="190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0.33</w:t>
            </w:r>
          </w:p>
        </w:tc>
        <w:tc>
          <w:tcPr>
            <w:tcW w:w="16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四</w:t>
            </w:r>
          </w:p>
        </w:tc>
        <w:tc>
          <w:tcPr>
            <w:tcW w:w="837"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市政</w:t>
            </w:r>
          </w:p>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工程</w:t>
            </w:r>
          </w:p>
        </w:tc>
        <w:tc>
          <w:tcPr>
            <w:tcW w:w="33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通用项目、道路、排水工程</w:t>
            </w:r>
          </w:p>
        </w:tc>
        <w:tc>
          <w:tcPr>
            <w:tcW w:w="88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3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0.4</w:t>
            </w:r>
          </w:p>
        </w:tc>
        <w:tc>
          <w:tcPr>
            <w:tcW w:w="190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0.44</w:t>
            </w:r>
          </w:p>
        </w:tc>
        <w:tc>
          <w:tcPr>
            <w:tcW w:w="16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0.48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3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33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桥涵、隧道、水工构筑物</w:t>
            </w:r>
          </w:p>
        </w:tc>
        <w:tc>
          <w:tcPr>
            <w:tcW w:w="88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3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0.5</w:t>
            </w:r>
          </w:p>
        </w:tc>
        <w:tc>
          <w:tcPr>
            <w:tcW w:w="190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0.55</w:t>
            </w:r>
          </w:p>
        </w:tc>
        <w:tc>
          <w:tcPr>
            <w:tcW w:w="16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0.60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3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33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给水、燃气与集中供热</w:t>
            </w:r>
          </w:p>
        </w:tc>
        <w:tc>
          <w:tcPr>
            <w:tcW w:w="88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3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w:t>
            </w:r>
          </w:p>
        </w:tc>
        <w:tc>
          <w:tcPr>
            <w:tcW w:w="190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0.33</w:t>
            </w:r>
          </w:p>
        </w:tc>
        <w:tc>
          <w:tcPr>
            <w:tcW w:w="16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3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33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路灯及交通设施工程</w:t>
            </w:r>
          </w:p>
        </w:tc>
        <w:tc>
          <w:tcPr>
            <w:tcW w:w="88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3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w:t>
            </w:r>
          </w:p>
        </w:tc>
        <w:tc>
          <w:tcPr>
            <w:tcW w:w="190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0.33</w:t>
            </w:r>
          </w:p>
        </w:tc>
        <w:tc>
          <w:tcPr>
            <w:tcW w:w="16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五</w:t>
            </w:r>
          </w:p>
        </w:tc>
        <w:tc>
          <w:tcPr>
            <w:tcW w:w="42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仿古建筑工程</w:t>
            </w:r>
          </w:p>
        </w:tc>
        <w:tc>
          <w:tcPr>
            <w:tcW w:w="88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3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0.5</w:t>
            </w:r>
          </w:p>
        </w:tc>
        <w:tc>
          <w:tcPr>
            <w:tcW w:w="190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0.55</w:t>
            </w:r>
          </w:p>
        </w:tc>
        <w:tc>
          <w:tcPr>
            <w:tcW w:w="16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0.60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六</w:t>
            </w:r>
          </w:p>
        </w:tc>
        <w:tc>
          <w:tcPr>
            <w:tcW w:w="42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园林绿化工程</w:t>
            </w:r>
          </w:p>
        </w:tc>
        <w:tc>
          <w:tcPr>
            <w:tcW w:w="88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3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w:t>
            </w:r>
          </w:p>
        </w:tc>
        <w:tc>
          <w:tcPr>
            <w:tcW w:w="190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w:t>
            </w:r>
          </w:p>
        </w:tc>
        <w:tc>
          <w:tcPr>
            <w:tcW w:w="16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七</w:t>
            </w:r>
          </w:p>
        </w:tc>
        <w:tc>
          <w:tcPr>
            <w:tcW w:w="42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修缮工程</w:t>
            </w:r>
          </w:p>
        </w:tc>
        <w:tc>
          <w:tcPr>
            <w:tcW w:w="88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3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w:t>
            </w:r>
          </w:p>
        </w:tc>
        <w:tc>
          <w:tcPr>
            <w:tcW w:w="190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w:t>
            </w:r>
          </w:p>
        </w:tc>
        <w:tc>
          <w:tcPr>
            <w:tcW w:w="16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八</w:t>
            </w:r>
          </w:p>
        </w:tc>
        <w:tc>
          <w:tcPr>
            <w:tcW w:w="837"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城市轨道交通工程</w:t>
            </w:r>
          </w:p>
        </w:tc>
        <w:tc>
          <w:tcPr>
            <w:tcW w:w="33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土建工程</w:t>
            </w:r>
          </w:p>
        </w:tc>
        <w:tc>
          <w:tcPr>
            <w:tcW w:w="88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3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0.4</w:t>
            </w:r>
          </w:p>
        </w:tc>
        <w:tc>
          <w:tcPr>
            <w:tcW w:w="190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0.44</w:t>
            </w:r>
          </w:p>
        </w:tc>
        <w:tc>
          <w:tcPr>
            <w:tcW w:w="16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0.48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3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33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轨道工程</w:t>
            </w:r>
          </w:p>
        </w:tc>
        <w:tc>
          <w:tcPr>
            <w:tcW w:w="88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3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0.2</w:t>
            </w:r>
          </w:p>
        </w:tc>
        <w:tc>
          <w:tcPr>
            <w:tcW w:w="190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0.22</w:t>
            </w:r>
          </w:p>
        </w:tc>
        <w:tc>
          <w:tcPr>
            <w:tcW w:w="16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0.24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3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33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安装工程</w:t>
            </w:r>
          </w:p>
        </w:tc>
        <w:tc>
          <w:tcPr>
            <w:tcW w:w="88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3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w:t>
            </w:r>
          </w:p>
        </w:tc>
        <w:tc>
          <w:tcPr>
            <w:tcW w:w="190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0.33</w:t>
            </w:r>
          </w:p>
        </w:tc>
        <w:tc>
          <w:tcPr>
            <w:tcW w:w="16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0.36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九</w:t>
            </w:r>
          </w:p>
        </w:tc>
        <w:tc>
          <w:tcPr>
            <w:tcW w:w="42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大型土石方工程</w:t>
            </w:r>
          </w:p>
        </w:tc>
        <w:tc>
          <w:tcPr>
            <w:tcW w:w="88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3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w:t>
            </w:r>
          </w:p>
        </w:tc>
        <w:tc>
          <w:tcPr>
            <w:tcW w:w="190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w:t>
            </w:r>
          </w:p>
        </w:tc>
        <w:tc>
          <w:tcPr>
            <w:tcW w:w="16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60" w:lineRule="atLeast"/>
              <w:ind w:left="0" w:right="0"/>
              <w:jc w:val="center"/>
            </w:pPr>
            <w:r>
              <w:rPr>
                <w:rFonts w:hint="eastAsia" w:ascii="微软雅黑" w:hAnsi="微软雅黑" w:eastAsia="微软雅黑" w:cs="微软雅黑"/>
                <w:i w:val="0"/>
                <w:caps w:val="0"/>
                <w:color w:val="676767"/>
                <w:spacing w:val="0"/>
                <w:sz w:val="24"/>
                <w:szCs w:val="24"/>
              </w:rPr>
              <w:t>-</w:t>
            </w:r>
          </w:p>
        </w:tc>
      </w:tr>
    </w:tbl>
    <w:p>
      <w:pPr>
        <w:pStyle w:val="2"/>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caps w:val="0"/>
          <w:color w:val="676767"/>
          <w:spacing w:val="0"/>
          <w:sz w:val="21"/>
          <w:szCs w:val="21"/>
        </w:rPr>
        <w:sectPr>
          <w:pgSz w:w="16838" w:h="11906" w:orient="landscape"/>
          <w:pgMar w:top="1800" w:right="1440" w:bottom="1800" w:left="1440" w:header="851" w:footer="992" w:gutter="0"/>
          <w:cols w:space="425" w:num="1"/>
          <w:docGrid w:type="lines" w:linePitch="312" w:charSpace="0"/>
        </w:sectPr>
      </w:pPr>
      <w:r>
        <w:rPr>
          <w:rFonts w:hint="eastAsia" w:ascii="微软雅黑" w:hAnsi="微软雅黑" w:eastAsia="微软雅黑" w:cs="微软雅黑"/>
          <w:i w:val="0"/>
          <w:caps w:val="0"/>
          <w:color w:val="676767"/>
          <w:spacing w:val="0"/>
          <w:sz w:val="24"/>
          <w:szCs w:val="24"/>
          <w:shd w:val="clear" w:fill="FFFFFF"/>
        </w:rPr>
        <w:t>注：对于开展市级建筑安全文明施工标准化示范工地创建活动的地区，市级标化工地增加费按对应省级费率乘以0.7系数执行。市级不区分星级时，按一星级省级标化增加费费率乘以0.7系数执行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72B23"/>
    <w:rsid w:val="4E572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2019-07-12T07:05:00Z</dcterms:created>
  <dc:creator>你好846322</dc:creator>
  <cp:lastModifiedBy>你好846322</cp:lastModifiedBy>
  <dcterms:modified xsi:type="dcterms:W3CDTF">2019-07-12T07:11:00Z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