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ind w:right="600"/>
        <w:jc w:val="distribute"/>
        <w:rPr>
          <w:rFonts w:ascii="方正小标宋简体" w:hAnsi="Times New Roman" w:eastAsia="方正小标宋简体"/>
          <w:b/>
          <w:color w:val="FF0000"/>
          <w:kern w:val="0"/>
          <w:sz w:val="48"/>
          <w:szCs w:val="48"/>
        </w:rPr>
      </w:pPr>
      <w:r>
        <w:rPr>
          <w:rFonts w:hint="eastAsia" w:ascii="方正小标宋简体" w:hAnsi="Times New Roman" w:eastAsia="方正小标宋简体"/>
          <w:b/>
          <w:color w:val="FF0000"/>
          <w:kern w:val="0"/>
          <w:sz w:val="48"/>
          <w:szCs w:val="48"/>
        </w:rPr>
        <w:t>江苏省建设工程招标投标办公室</w:t>
      </w:r>
    </w:p>
    <w:p>
      <w:pPr>
        <w:widowControl/>
        <w:spacing w:line="360" w:lineRule="auto"/>
        <w:ind w:right="600"/>
        <w:jc w:val="distribute"/>
        <w:rPr>
          <w:rFonts w:ascii="方正小标宋简体" w:hAnsi="Times New Roman" w:eastAsia="方正小标宋简体"/>
          <w:b/>
          <w:color w:val="FF0000"/>
          <w:kern w:val="0"/>
          <w:sz w:val="48"/>
          <w:szCs w:val="48"/>
        </w:rPr>
      </w:pPr>
      <w:r>
        <w:rPr>
          <w:rFonts w:hint="eastAsia" w:ascii="方正小标宋简体" w:hAnsi="Times New Roman" w:eastAsia="方正小标宋简体"/>
          <w:b/>
          <w:color w:val="FF0000"/>
          <w:kern w:val="0"/>
          <w:sz w:val="48"/>
          <w:szCs w:val="48"/>
        </w:rPr>
        <w:t>江苏省建设监理与招投标协会</w:t>
      </w:r>
    </w:p>
    <w:p>
      <w:pPr>
        <w:widowControl/>
        <w:spacing w:line="560" w:lineRule="exact"/>
        <w:ind w:right="600"/>
        <w:jc w:val="center"/>
        <w:rPr>
          <w:rFonts w:ascii="Times New Roman" w:hAnsi="Times New Roman" w:eastAsia="方正仿宋_GBK"/>
          <w:bCs/>
          <w:kern w:val="0"/>
          <w:sz w:val="32"/>
          <w:szCs w:val="32"/>
        </w:rPr>
      </w:pPr>
    </w:p>
    <w:p>
      <w:pPr>
        <w:widowControl/>
        <w:spacing w:line="560" w:lineRule="exact"/>
        <w:ind w:right="600"/>
        <w:jc w:val="center"/>
        <w:rPr>
          <w:rFonts w:ascii="Times New Roman" w:hAnsi="Times New Roman" w:eastAsia="方正仿宋_GBK"/>
          <w:bCs/>
          <w:kern w:val="0"/>
          <w:sz w:val="32"/>
          <w:szCs w:val="32"/>
        </w:rPr>
      </w:pPr>
      <w:r>
        <w:rPr>
          <w:rFonts w:ascii="Times New Roman" w:hAnsi="Times New Roman" w:eastAsia="方正仿宋_GBK"/>
          <w:bCs/>
          <w:kern w:val="0"/>
          <w:sz w:val="32"/>
          <w:szCs w:val="32"/>
        </w:rPr>
        <w:t>苏建招函</w:t>
      </w:r>
      <w:r>
        <w:rPr>
          <w:rFonts w:ascii="Times New Roman" w:hAnsi="Times New Roman" w:eastAsia="方正仿宋_GBK"/>
          <w:bCs/>
          <w:color w:val="333333"/>
          <w:sz w:val="32"/>
          <w:szCs w:val="32"/>
          <w:shd w:val="clear" w:color="auto" w:fill="FFFFFF"/>
        </w:rPr>
        <w:t>〔</w:t>
      </w:r>
      <w:r>
        <w:rPr>
          <w:rFonts w:ascii="Times New Roman" w:hAnsi="Times New Roman" w:eastAsia="方正仿宋_GBK"/>
          <w:bCs/>
          <w:kern w:val="0"/>
          <w:sz w:val="32"/>
          <w:szCs w:val="32"/>
        </w:rPr>
        <w:t>2020</w:t>
      </w:r>
      <w:r>
        <w:rPr>
          <w:rFonts w:ascii="Times New Roman" w:hAnsi="Times New Roman" w:eastAsia="方正仿宋_GBK"/>
          <w:bCs/>
          <w:color w:val="333333"/>
          <w:sz w:val="32"/>
          <w:szCs w:val="32"/>
          <w:shd w:val="clear" w:color="auto" w:fill="FFFFFF"/>
        </w:rPr>
        <w:t>〕</w:t>
      </w:r>
      <w:r>
        <w:rPr>
          <w:rFonts w:hint="eastAsia" w:ascii="Times New Roman" w:hAnsi="Times New Roman" w:eastAsia="方正仿宋_GBK"/>
          <w:bCs/>
          <w:color w:val="333333"/>
          <w:sz w:val="32"/>
          <w:szCs w:val="32"/>
          <w:shd w:val="clear" w:color="auto" w:fill="FFFFFF"/>
        </w:rPr>
        <w:t>10</w:t>
      </w:r>
      <w:r>
        <w:rPr>
          <w:rFonts w:ascii="Times New Roman" w:hAnsi="Times New Roman" w:eastAsia="方正仿宋_GBK"/>
          <w:bCs/>
          <w:kern w:val="0"/>
          <w:sz w:val="32"/>
          <w:szCs w:val="32"/>
        </w:rPr>
        <w:t>号</w:t>
      </w:r>
    </w:p>
    <w:p>
      <w:pPr>
        <w:widowControl/>
        <w:spacing w:line="560" w:lineRule="exact"/>
        <w:ind w:right="600"/>
        <w:jc w:val="center"/>
        <w:rPr>
          <w:rFonts w:ascii="Times New Roman" w:hAnsi="Times New Roman" w:eastAsia="方正仿宋_GBK"/>
          <w:bCs/>
          <w:kern w:val="0"/>
          <w:sz w:val="32"/>
          <w:szCs w:val="32"/>
        </w:rPr>
      </w:pPr>
      <w:r>
        <w:rPr>
          <w:rFonts w:ascii="Times New Roman" w:hAnsi="Times New Roman" w:eastAsia="方正仿宋_GBK"/>
          <w:bCs/>
          <w:kern w:val="0"/>
          <w:sz w:val="32"/>
          <w:szCs w:val="32"/>
        </w:rPr>
        <w:t>苏建监招协函</w:t>
      </w:r>
      <w:r>
        <w:rPr>
          <w:rFonts w:ascii="Times New Roman" w:hAnsi="Times New Roman" w:eastAsia="方正仿宋_GBK"/>
          <w:bCs/>
          <w:color w:val="333333"/>
          <w:sz w:val="32"/>
          <w:szCs w:val="32"/>
          <w:shd w:val="clear" w:color="auto" w:fill="FFFFFF"/>
        </w:rPr>
        <w:t>〔2020〕</w:t>
      </w:r>
      <w:r>
        <w:rPr>
          <w:rFonts w:hint="eastAsia" w:ascii="Times New Roman" w:hAnsi="Times New Roman" w:eastAsia="方正仿宋_GBK"/>
          <w:bCs/>
          <w:color w:val="333333"/>
          <w:sz w:val="32"/>
          <w:szCs w:val="32"/>
          <w:shd w:val="clear" w:color="auto" w:fill="FFFFFF"/>
        </w:rPr>
        <w:t>9</w:t>
      </w:r>
      <w:r>
        <w:rPr>
          <w:rFonts w:ascii="Times New Roman" w:hAnsi="Times New Roman" w:eastAsia="方正仿宋_GBK"/>
          <w:bCs/>
          <w:kern w:val="0"/>
          <w:sz w:val="32"/>
          <w:szCs w:val="32"/>
        </w:rPr>
        <w:t>号</w:t>
      </w:r>
    </w:p>
    <w:p>
      <w:pPr>
        <w:widowControl/>
        <w:spacing w:line="560" w:lineRule="exact"/>
        <w:ind w:right="600"/>
        <w:jc w:val="right"/>
        <w:rPr>
          <w:rFonts w:ascii="Times New Roman" w:hAnsi="Times New Roman" w:eastAsia="方正仿宋_GBK"/>
          <w:bCs/>
          <w:color w:val="FF0000"/>
          <w:kern w:val="0"/>
          <w:sz w:val="32"/>
          <w:szCs w:val="32"/>
        </w:rPr>
      </w:pPr>
      <w:r>
        <w:rPr>
          <w:rFonts w:ascii="Times New Roman" w:hAnsi="Times New Roman" w:eastAsia="方正仿宋_GBK"/>
          <w:bCs/>
          <w:color w:val="FF0000"/>
          <w:kern w:val="0"/>
          <w:sz w:val="32"/>
          <w:szCs w:val="32"/>
        </w:rPr>
        <w:t>—————————————————————————</w:t>
      </w:r>
    </w:p>
    <w:p>
      <w:pPr>
        <w:widowControl/>
        <w:spacing w:line="560" w:lineRule="exact"/>
        <w:ind w:right="1880"/>
        <w:rPr>
          <w:rFonts w:ascii="Times New Roman" w:hAnsi="Times New Roman" w:eastAsia="方正仿宋_GBK"/>
          <w:bCs/>
          <w:kern w:val="0"/>
          <w:sz w:val="32"/>
          <w:szCs w:val="32"/>
        </w:rPr>
      </w:pPr>
    </w:p>
    <w:p>
      <w:pPr>
        <w:widowControl/>
        <w:spacing w:line="560" w:lineRule="exact"/>
        <w:jc w:val="center"/>
        <w:rPr>
          <w:rFonts w:ascii="Times New Roman" w:hAnsi="Times New Roman" w:eastAsia="方正小标宋_GBK"/>
          <w:bCs/>
          <w:kern w:val="0"/>
          <w:sz w:val="44"/>
          <w:szCs w:val="44"/>
        </w:rPr>
      </w:pPr>
      <w:r>
        <w:rPr>
          <w:rFonts w:ascii="Times New Roman" w:hAnsi="Times New Roman" w:eastAsia="方正小标宋_GBK"/>
          <w:bCs/>
          <w:kern w:val="0"/>
          <w:sz w:val="44"/>
          <w:szCs w:val="44"/>
        </w:rPr>
        <w:t>关于举办第</w:t>
      </w:r>
      <w:r>
        <w:rPr>
          <w:rFonts w:hint="eastAsia" w:ascii="Times New Roman" w:hAnsi="Times New Roman" w:eastAsia="方正小标宋_GBK"/>
          <w:bCs/>
          <w:kern w:val="0"/>
          <w:sz w:val="44"/>
          <w:szCs w:val="44"/>
        </w:rPr>
        <w:t>三</w:t>
      </w:r>
      <w:r>
        <w:rPr>
          <w:rFonts w:ascii="Times New Roman" w:hAnsi="Times New Roman" w:eastAsia="方正小标宋_GBK"/>
          <w:bCs/>
          <w:kern w:val="0"/>
          <w:sz w:val="44"/>
          <w:szCs w:val="44"/>
        </w:rPr>
        <w:t>批全省建设工程招标投标</w:t>
      </w:r>
    </w:p>
    <w:p>
      <w:pPr>
        <w:widowControl/>
        <w:spacing w:line="560" w:lineRule="exact"/>
        <w:jc w:val="center"/>
        <w:rPr>
          <w:rFonts w:ascii="Times New Roman" w:hAnsi="Times New Roman" w:eastAsia="方正小标宋_GBK"/>
          <w:bCs/>
          <w:kern w:val="0"/>
          <w:sz w:val="44"/>
          <w:szCs w:val="44"/>
        </w:rPr>
      </w:pPr>
      <w:r>
        <w:rPr>
          <w:rFonts w:ascii="Times New Roman" w:hAnsi="Times New Roman" w:eastAsia="方正小标宋_GBK"/>
          <w:bCs/>
          <w:kern w:val="0"/>
          <w:sz w:val="44"/>
          <w:szCs w:val="44"/>
        </w:rPr>
        <w:t>业务知识培训的通知</w:t>
      </w:r>
    </w:p>
    <w:p>
      <w:pPr>
        <w:spacing w:line="560" w:lineRule="exact"/>
        <w:jc w:val="center"/>
        <w:rPr>
          <w:rFonts w:ascii="Times New Roman" w:hAnsi="Times New Roman" w:eastAsia="方正仿宋_GBK"/>
          <w:bCs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方正仿宋_GBK"/>
          <w:bCs/>
          <w:color w:val="000000"/>
          <w:sz w:val="32"/>
          <w:szCs w:val="32"/>
        </w:rPr>
      </w:pPr>
      <w:r>
        <w:rPr>
          <w:rFonts w:ascii="Times New Roman" w:hAnsi="Times New Roman" w:eastAsia="方正仿宋_GBK"/>
          <w:bCs/>
          <w:color w:val="000000"/>
          <w:sz w:val="32"/>
          <w:szCs w:val="32"/>
        </w:rPr>
        <w:t xml:space="preserve">各设区市、县（市、区）招标办（处），会员及有关单位： </w:t>
      </w:r>
    </w:p>
    <w:p>
      <w:pPr>
        <w:spacing w:line="560" w:lineRule="exact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ascii="Times New Roman" w:hAnsi="Times New Roman" w:eastAsia="方正仿宋_GBK"/>
          <w:bCs/>
          <w:color w:val="000000"/>
          <w:sz w:val="32"/>
          <w:szCs w:val="32"/>
        </w:rPr>
        <w:t xml:space="preserve">    </w:t>
      </w:r>
      <w:r>
        <w:rPr>
          <w:rFonts w:ascii="Times New Roman" w:hAnsi="Times New Roman" w:eastAsia="方正仿宋_GBK"/>
          <w:bCs/>
          <w:sz w:val="32"/>
          <w:szCs w:val="32"/>
        </w:rPr>
        <w:t>根据《关于举办全省建设工程招标投标业务知识培训的预通知》精神，经研究决定</w:t>
      </w:r>
      <w:r>
        <w:rPr>
          <w:rFonts w:hint="eastAsia" w:ascii="Times New Roman" w:hAnsi="Times New Roman" w:eastAsia="方正仿宋_GBK"/>
          <w:bCs/>
          <w:sz w:val="32"/>
          <w:szCs w:val="32"/>
        </w:rPr>
        <w:t>，于11月2-3日在南京举办第三批</w:t>
      </w:r>
      <w:r>
        <w:rPr>
          <w:rFonts w:ascii="Times New Roman" w:hAnsi="Times New Roman" w:eastAsia="方正仿宋_GBK"/>
          <w:bCs/>
          <w:sz w:val="32"/>
          <w:szCs w:val="32"/>
        </w:rPr>
        <w:t>建设工程招标投标</w:t>
      </w:r>
      <w:r>
        <w:rPr>
          <w:rFonts w:hint="eastAsia" w:ascii="Times New Roman" w:hAnsi="Times New Roman" w:eastAsia="方正仿宋_GBK"/>
          <w:bCs/>
          <w:sz w:val="32"/>
          <w:szCs w:val="32"/>
        </w:rPr>
        <w:t>业务知识培训，</w:t>
      </w:r>
      <w:r>
        <w:rPr>
          <w:rFonts w:ascii="Times New Roman" w:hAnsi="Times New Roman" w:eastAsia="方正仿宋_GBK"/>
          <w:bCs/>
          <w:sz w:val="32"/>
          <w:szCs w:val="32"/>
        </w:rPr>
        <w:t>现将</w:t>
      </w:r>
      <w:r>
        <w:rPr>
          <w:rFonts w:hint="eastAsia" w:ascii="Times New Roman" w:hAnsi="Times New Roman" w:eastAsia="方正仿宋_GBK"/>
          <w:bCs/>
          <w:sz w:val="32"/>
          <w:szCs w:val="32"/>
        </w:rPr>
        <w:t>有关</w:t>
      </w:r>
      <w:r>
        <w:rPr>
          <w:rFonts w:ascii="Times New Roman" w:hAnsi="Times New Roman" w:eastAsia="方正仿宋_GBK"/>
          <w:bCs/>
          <w:sz w:val="32"/>
          <w:szCs w:val="32"/>
        </w:rPr>
        <w:t>事项通知如</w:t>
      </w:r>
      <w:r>
        <w:rPr>
          <w:rFonts w:ascii="Times New Roman" w:hAnsi="Times New Roman" w:eastAsia="方正仿宋_GBK"/>
          <w:bCs/>
          <w:color w:val="000000"/>
          <w:sz w:val="32"/>
          <w:szCs w:val="32"/>
        </w:rPr>
        <w:t>下：</w:t>
      </w:r>
    </w:p>
    <w:p>
      <w:pPr>
        <w:spacing w:line="560" w:lineRule="exact"/>
        <w:ind w:firstLine="640" w:firstLineChars="200"/>
        <w:rPr>
          <w:rFonts w:ascii="方正黑体_GBK" w:hAnsi="Times New Roman" w:eastAsia="方正黑体_GBK"/>
          <w:bCs/>
          <w:sz w:val="32"/>
          <w:szCs w:val="32"/>
        </w:rPr>
      </w:pPr>
      <w:r>
        <w:rPr>
          <w:rFonts w:hint="eastAsia" w:ascii="方正黑体_GBK" w:hAnsi="Times New Roman" w:eastAsia="方正黑体_GBK"/>
          <w:bCs/>
          <w:sz w:val="32"/>
          <w:szCs w:val="32"/>
        </w:rPr>
        <w:t>一、培训时间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ascii="Times New Roman" w:hAnsi="Times New Roman" w:eastAsia="方正仿宋_GBK"/>
          <w:bCs/>
          <w:sz w:val="32"/>
          <w:szCs w:val="32"/>
        </w:rPr>
        <w:t>报到时间</w:t>
      </w:r>
      <w:r>
        <w:rPr>
          <w:rFonts w:hint="eastAsia" w:ascii="Times New Roman" w:hAnsi="Times New Roman" w:eastAsia="方正仿宋_GBK"/>
          <w:bCs/>
          <w:sz w:val="32"/>
          <w:szCs w:val="32"/>
        </w:rPr>
        <w:t>：11月2</w:t>
      </w:r>
      <w:r>
        <w:rPr>
          <w:rFonts w:ascii="Times New Roman" w:hAnsi="Times New Roman" w:eastAsia="方正仿宋_GBK"/>
          <w:bCs/>
          <w:sz w:val="32"/>
          <w:szCs w:val="32"/>
        </w:rPr>
        <w:t>日上午9:30-11:30</w:t>
      </w:r>
      <w:r>
        <w:rPr>
          <w:rFonts w:hint="eastAsia" w:ascii="Times New Roman" w:hAnsi="Times New Roman" w:eastAsia="方正仿宋_GBK"/>
          <w:bCs/>
          <w:sz w:val="32"/>
          <w:szCs w:val="32"/>
        </w:rPr>
        <w:t>；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ascii="Times New Roman" w:hAnsi="Times New Roman" w:eastAsia="方正仿宋_GBK"/>
          <w:bCs/>
          <w:sz w:val="32"/>
          <w:szCs w:val="32"/>
        </w:rPr>
        <w:t>上课时间</w:t>
      </w:r>
      <w:r>
        <w:rPr>
          <w:rFonts w:hint="eastAsia" w:ascii="Times New Roman" w:hAnsi="Times New Roman" w:eastAsia="方正仿宋_GBK"/>
          <w:bCs/>
          <w:sz w:val="32"/>
          <w:szCs w:val="32"/>
        </w:rPr>
        <w:t>：11月2</w:t>
      </w:r>
      <w:r>
        <w:rPr>
          <w:rFonts w:ascii="Times New Roman" w:hAnsi="Times New Roman" w:eastAsia="方正仿宋_GBK"/>
          <w:bCs/>
          <w:sz w:val="32"/>
          <w:szCs w:val="32"/>
        </w:rPr>
        <w:t>日下午14:00-18:00</w:t>
      </w:r>
      <w:r>
        <w:rPr>
          <w:rFonts w:hint="eastAsia" w:ascii="Times New Roman" w:hAnsi="Times New Roman" w:eastAsia="方正仿宋_GBK"/>
          <w:bCs/>
          <w:sz w:val="32"/>
          <w:szCs w:val="32"/>
        </w:rPr>
        <w:t>，11月3</w:t>
      </w:r>
      <w:r>
        <w:rPr>
          <w:rFonts w:ascii="Times New Roman" w:hAnsi="Times New Roman" w:eastAsia="方正仿宋_GBK"/>
          <w:bCs/>
          <w:sz w:val="32"/>
          <w:szCs w:val="32"/>
        </w:rPr>
        <w:t>日上午9:00-12:00</w:t>
      </w:r>
      <w:r>
        <w:rPr>
          <w:rFonts w:hint="eastAsia" w:ascii="Times New Roman" w:hAnsi="Times New Roman" w:eastAsia="方正仿宋_GBK"/>
          <w:bCs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方正黑体_GBK" w:hAnsi="Times New Roman" w:eastAsia="方正黑体_GBK"/>
          <w:bCs/>
          <w:sz w:val="32"/>
          <w:szCs w:val="32"/>
        </w:rPr>
      </w:pPr>
      <w:r>
        <w:rPr>
          <w:rFonts w:ascii="方正黑体_GBK" w:hAnsi="Times New Roman" w:eastAsia="方正黑体_GBK"/>
          <w:bCs/>
          <w:sz w:val="32"/>
          <w:szCs w:val="32"/>
        </w:rPr>
        <w:t>二、培训地点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ascii="Times New Roman" w:hAnsi="Times New Roman" w:eastAsia="方正仿宋_GBK"/>
          <w:bCs/>
          <w:sz w:val="32"/>
          <w:szCs w:val="32"/>
        </w:rPr>
        <w:t>报到地点</w:t>
      </w:r>
      <w:r>
        <w:rPr>
          <w:rFonts w:hint="eastAsia" w:ascii="Times New Roman" w:hAnsi="Times New Roman" w:eastAsia="方正仿宋_GBK"/>
          <w:bCs/>
          <w:sz w:val="32"/>
          <w:szCs w:val="32"/>
        </w:rPr>
        <w:t>：</w:t>
      </w:r>
      <w:r>
        <w:rPr>
          <w:rFonts w:ascii="Times New Roman" w:hAnsi="Times New Roman" w:eastAsia="方正仿宋_GBK"/>
          <w:bCs/>
          <w:sz w:val="32"/>
          <w:szCs w:val="32"/>
        </w:rPr>
        <w:t>南京市玄武大道</w:t>
      </w:r>
      <w:r>
        <w:rPr>
          <w:rFonts w:hint="eastAsia" w:ascii="Times New Roman" w:hAnsi="Times New Roman" w:eastAsia="方正仿宋_GBK"/>
          <w:bCs/>
          <w:sz w:val="32"/>
          <w:szCs w:val="32"/>
        </w:rPr>
        <w:t>888号，南京白金汉爵大酒店一楼大堂；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ascii="Times New Roman" w:hAnsi="Times New Roman" w:eastAsia="方正仿宋_GBK"/>
          <w:bCs/>
          <w:sz w:val="32"/>
          <w:szCs w:val="32"/>
        </w:rPr>
        <w:t>培训地点</w:t>
      </w:r>
      <w:r>
        <w:rPr>
          <w:rFonts w:hint="eastAsia" w:ascii="Times New Roman" w:hAnsi="Times New Roman" w:eastAsia="方正仿宋_GBK"/>
          <w:bCs/>
          <w:sz w:val="32"/>
          <w:szCs w:val="32"/>
        </w:rPr>
        <w:t>：南京白金汉爵大酒店三楼301、302厅；</w:t>
      </w:r>
    </w:p>
    <w:p>
      <w:pPr>
        <w:spacing w:line="560" w:lineRule="exact"/>
        <w:ind w:firstLine="640" w:firstLineChars="200"/>
        <w:rPr>
          <w:rFonts w:ascii="方正黑体_GBK" w:hAnsi="Times New Roman" w:eastAsia="方正黑体_GBK"/>
          <w:bCs/>
          <w:sz w:val="32"/>
          <w:szCs w:val="32"/>
        </w:rPr>
      </w:pPr>
      <w:r>
        <w:rPr>
          <w:rFonts w:hint="eastAsia" w:ascii="方正黑体_GBK" w:hAnsi="Times New Roman" w:eastAsia="方正黑体_GBK"/>
          <w:bCs/>
          <w:sz w:val="32"/>
          <w:szCs w:val="32"/>
        </w:rPr>
        <w:t>三</w:t>
      </w:r>
      <w:r>
        <w:rPr>
          <w:rFonts w:ascii="方正黑体_GBK" w:hAnsi="Times New Roman" w:eastAsia="方正黑体_GBK"/>
          <w:bCs/>
          <w:sz w:val="32"/>
          <w:szCs w:val="32"/>
        </w:rPr>
        <w:t>、</w:t>
      </w:r>
      <w:r>
        <w:rPr>
          <w:rFonts w:hint="eastAsia" w:ascii="方正黑体_GBK" w:hAnsi="Times New Roman" w:eastAsia="方正黑体_GBK"/>
          <w:bCs/>
          <w:sz w:val="32"/>
          <w:szCs w:val="32"/>
        </w:rPr>
        <w:t>食宿安排</w:t>
      </w:r>
      <w:r>
        <w:rPr>
          <w:rFonts w:ascii="方正黑体_GBK" w:hAnsi="Times New Roman" w:eastAsia="方正黑体_GBK"/>
          <w:bCs/>
          <w:sz w:val="32"/>
          <w:szCs w:val="32"/>
        </w:rPr>
        <w:t>及有关费用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ascii="Times New Roman" w:hAnsi="Times New Roman" w:eastAsia="方正仿宋_GBK"/>
          <w:bCs/>
          <w:sz w:val="32"/>
          <w:szCs w:val="32"/>
        </w:rPr>
        <w:t>1、本次培训不收取培训费。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ascii="Times New Roman" w:hAnsi="Times New Roman" w:eastAsia="方正仿宋_GBK"/>
          <w:bCs/>
          <w:sz w:val="32"/>
          <w:szCs w:val="32"/>
        </w:rPr>
        <w:t>2、南京白金汉爵</w:t>
      </w:r>
      <w:r>
        <w:rPr>
          <w:rFonts w:hint="eastAsia" w:ascii="Times New Roman" w:hAnsi="Times New Roman" w:eastAsia="方正仿宋_GBK"/>
          <w:bCs/>
          <w:sz w:val="32"/>
          <w:szCs w:val="32"/>
        </w:rPr>
        <w:t>大酒店住</w:t>
      </w:r>
      <w:r>
        <w:rPr>
          <w:rFonts w:ascii="Times New Roman" w:hAnsi="Times New Roman" w:eastAsia="方正仿宋_GBK"/>
          <w:bCs/>
          <w:sz w:val="32"/>
          <w:szCs w:val="32"/>
        </w:rPr>
        <w:t>宿标准为：单间38</w:t>
      </w:r>
      <w:r>
        <w:rPr>
          <w:rFonts w:hint="eastAsia" w:ascii="Times New Roman" w:hAnsi="Times New Roman" w:eastAsia="方正仿宋_GBK"/>
          <w:bCs/>
          <w:sz w:val="32"/>
          <w:szCs w:val="32"/>
        </w:rPr>
        <w:t>8</w:t>
      </w:r>
      <w:r>
        <w:rPr>
          <w:rFonts w:ascii="Times New Roman" w:hAnsi="Times New Roman" w:eastAsia="方正仿宋_GBK"/>
          <w:bCs/>
          <w:sz w:val="32"/>
          <w:szCs w:val="32"/>
        </w:rPr>
        <w:t>元/晚（含单早）</w:t>
      </w:r>
      <w:r>
        <w:rPr>
          <w:rFonts w:hint="eastAsia" w:ascii="Times New Roman" w:hAnsi="Times New Roman" w:eastAsia="方正仿宋_GBK"/>
          <w:bCs/>
          <w:sz w:val="32"/>
          <w:szCs w:val="32"/>
        </w:rPr>
        <w:t>、</w:t>
      </w:r>
      <w:r>
        <w:rPr>
          <w:rFonts w:ascii="Times New Roman" w:hAnsi="Times New Roman" w:eastAsia="方正仿宋_GBK"/>
          <w:bCs/>
          <w:sz w:val="32"/>
          <w:szCs w:val="32"/>
        </w:rPr>
        <w:t>标间4</w:t>
      </w:r>
      <w:r>
        <w:rPr>
          <w:rFonts w:hint="eastAsia" w:ascii="Times New Roman" w:hAnsi="Times New Roman" w:eastAsia="方正仿宋_GBK"/>
          <w:bCs/>
          <w:sz w:val="32"/>
          <w:szCs w:val="32"/>
        </w:rPr>
        <w:t>38</w:t>
      </w:r>
      <w:r>
        <w:rPr>
          <w:rFonts w:ascii="Times New Roman" w:hAnsi="Times New Roman" w:eastAsia="方正仿宋_GBK"/>
          <w:bCs/>
          <w:sz w:val="32"/>
          <w:szCs w:val="32"/>
        </w:rPr>
        <w:t>元/晚（含双早）</w:t>
      </w:r>
      <w:r>
        <w:rPr>
          <w:rFonts w:hint="eastAsia" w:ascii="Times New Roman" w:hAnsi="Times New Roman" w:eastAsia="方正仿宋_GBK"/>
          <w:bCs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hint="eastAsia" w:ascii="Times New Roman" w:hAnsi="Times New Roman" w:eastAsia="方正仿宋_GBK"/>
          <w:bCs/>
          <w:sz w:val="32"/>
          <w:szCs w:val="32"/>
        </w:rPr>
        <w:t>3、用餐</w:t>
      </w:r>
      <w:r>
        <w:rPr>
          <w:rFonts w:ascii="Times New Roman" w:hAnsi="Times New Roman" w:eastAsia="方正仿宋_GBK"/>
          <w:bCs/>
          <w:sz w:val="32"/>
          <w:szCs w:val="32"/>
        </w:rPr>
        <w:t>在一楼</w:t>
      </w:r>
      <w:r>
        <w:rPr>
          <w:rFonts w:hint="eastAsia" w:ascii="Times New Roman" w:hAnsi="Times New Roman" w:eastAsia="方正仿宋_GBK"/>
          <w:bCs/>
          <w:sz w:val="32"/>
          <w:szCs w:val="32"/>
        </w:rPr>
        <w:t>24小时餐厅（工作餐，点餐），需要的学员可在餐厅收银台购买充值卡（最低面额壹佰元），培训结束后卡内余额可凭卡退款，充值卡遗失不补，退卡时开具餐费发票。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b/>
          <w:bCs/>
          <w:sz w:val="32"/>
          <w:szCs w:val="32"/>
        </w:rPr>
      </w:pPr>
      <w:r>
        <w:rPr>
          <w:rFonts w:hint="eastAsia" w:ascii="Times New Roman" w:hAnsi="Times New Roman" w:eastAsia="方正仿宋_GBK"/>
          <w:b/>
          <w:bCs/>
          <w:sz w:val="32"/>
          <w:szCs w:val="32"/>
        </w:rPr>
        <w:t>由于无法使用微信、支付宝购买用餐充值卡，为保证购卡、退卡快速有序，请学员们自备现金购买用餐充值卡。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b/>
          <w:bCs/>
          <w:sz w:val="32"/>
          <w:szCs w:val="32"/>
        </w:rPr>
      </w:pPr>
      <w:r>
        <w:rPr>
          <w:rFonts w:hint="eastAsia" w:ascii="Times New Roman" w:hAnsi="Times New Roman" w:eastAsia="方正仿宋_GBK"/>
          <w:bCs/>
          <w:sz w:val="32"/>
          <w:szCs w:val="32"/>
        </w:rPr>
        <w:t>充值卡不记名，同单位学员可多人共用一张。</w:t>
      </w:r>
    </w:p>
    <w:p>
      <w:pPr>
        <w:spacing w:line="560" w:lineRule="exact"/>
        <w:ind w:firstLine="640" w:firstLineChars="200"/>
        <w:rPr>
          <w:rFonts w:ascii="方正黑体_GBK" w:hAnsi="Times New Roman" w:eastAsia="方正黑体_GBK"/>
          <w:bCs/>
          <w:sz w:val="32"/>
          <w:szCs w:val="32"/>
        </w:rPr>
      </w:pPr>
      <w:r>
        <w:rPr>
          <w:rFonts w:hint="eastAsia" w:ascii="方正黑体_GBK" w:hAnsi="Times New Roman" w:eastAsia="方正黑体_GBK"/>
          <w:bCs/>
          <w:sz w:val="32"/>
          <w:szCs w:val="32"/>
        </w:rPr>
        <w:t>四</w:t>
      </w:r>
      <w:r>
        <w:rPr>
          <w:rFonts w:ascii="方正黑体_GBK" w:hAnsi="Times New Roman" w:eastAsia="方正黑体_GBK"/>
          <w:bCs/>
          <w:sz w:val="32"/>
          <w:szCs w:val="32"/>
        </w:rPr>
        <w:t>、注意事项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ascii="Times New Roman" w:hAnsi="Times New Roman" w:eastAsia="方正仿宋_GBK"/>
          <w:bCs/>
          <w:sz w:val="32"/>
          <w:szCs w:val="32"/>
        </w:rPr>
        <w:t>1、因场地和防疫要求，请严格按照附件公布的名单、批次参加培训，不在名单上的人员恕不能安排培训。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ascii="Times New Roman" w:hAnsi="Times New Roman" w:eastAsia="方正仿宋_GBK"/>
          <w:bCs/>
          <w:sz w:val="32"/>
          <w:szCs w:val="32"/>
        </w:rPr>
        <w:t>2、由于本次培训结束后发放培训证书，请各参培人员确认附件中本人姓名是否正确，换人或名字写错的请及时与省协会联系。</w:t>
      </w:r>
    </w:p>
    <w:p>
      <w:pPr>
        <w:spacing w:line="560" w:lineRule="exact"/>
        <w:ind w:firstLine="640" w:firstLineChars="200"/>
        <w:rPr>
          <w:rFonts w:ascii="方正黑体_GBK" w:hAnsi="Times New Roman" w:eastAsia="方正黑体_GBK"/>
          <w:bCs/>
          <w:sz w:val="32"/>
          <w:szCs w:val="32"/>
        </w:rPr>
      </w:pPr>
      <w:r>
        <w:rPr>
          <w:rFonts w:hint="eastAsia" w:ascii="方正黑体_GBK" w:hAnsi="Times New Roman" w:eastAsia="方正黑体_GBK"/>
          <w:bCs/>
          <w:sz w:val="32"/>
          <w:szCs w:val="32"/>
        </w:rPr>
        <w:t>五</w:t>
      </w:r>
      <w:r>
        <w:rPr>
          <w:rFonts w:ascii="方正黑体_GBK" w:hAnsi="Times New Roman" w:eastAsia="方正黑体_GBK"/>
          <w:bCs/>
          <w:sz w:val="32"/>
          <w:szCs w:val="32"/>
        </w:rPr>
        <w:t>、防疫要求</w:t>
      </w:r>
    </w:p>
    <w:p>
      <w:pPr>
        <w:spacing w:line="560" w:lineRule="exact"/>
        <w:ind w:firstLine="660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ascii="Times New Roman" w:hAnsi="Times New Roman" w:eastAsia="方正仿宋_GBK"/>
          <w:bCs/>
          <w:sz w:val="32"/>
          <w:szCs w:val="32"/>
        </w:rPr>
        <w:t>1、请参培人员自觉遵守当地政府、培训会场的疫情防控各项规定，包括但不限于出示当天健康码、测量体温。</w:t>
      </w:r>
    </w:p>
    <w:p>
      <w:pPr>
        <w:spacing w:line="560" w:lineRule="exact"/>
        <w:ind w:firstLine="660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ascii="Times New Roman" w:hAnsi="Times New Roman" w:eastAsia="方正仿宋_GBK"/>
          <w:bCs/>
          <w:sz w:val="32"/>
          <w:szCs w:val="32"/>
        </w:rPr>
        <w:t>2、健康码为绿色、无发热症状、并戴好口罩（自备）的方可进入会场。</w:t>
      </w:r>
    </w:p>
    <w:p>
      <w:pPr>
        <w:spacing w:line="560" w:lineRule="exact"/>
        <w:ind w:firstLine="645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ascii="Times New Roman" w:hAnsi="Times New Roman" w:eastAsia="方正仿宋_GBK"/>
          <w:bCs/>
          <w:sz w:val="32"/>
          <w:szCs w:val="32"/>
        </w:rPr>
        <w:t>3、参培人员应在近14天内没有境外和境内疫情中高风险地区旅居史，居住社区未发生疫情、无确诊或疑似病例密切接触史。</w:t>
      </w:r>
    </w:p>
    <w:p>
      <w:pPr>
        <w:spacing w:line="560" w:lineRule="exact"/>
        <w:ind w:firstLine="645"/>
        <w:rPr>
          <w:rFonts w:ascii="Times New Roman" w:hAnsi="Times New Roman" w:eastAsia="方正仿宋_GBK"/>
          <w:bCs/>
          <w:sz w:val="32"/>
          <w:szCs w:val="32"/>
          <w:u w:val="single"/>
        </w:rPr>
      </w:pPr>
      <w:r>
        <w:rPr>
          <w:rFonts w:ascii="Times New Roman" w:hAnsi="Times New Roman" w:eastAsia="方正仿宋_GBK"/>
          <w:bCs/>
          <w:sz w:val="32"/>
          <w:szCs w:val="32"/>
          <w:u w:val="single"/>
        </w:rPr>
        <w:t>4、如因疫情突发原因无法如期举办培训的，省协会将另行通知，请各有关单位随时查看。</w:t>
      </w:r>
    </w:p>
    <w:p>
      <w:pPr>
        <w:spacing w:line="560" w:lineRule="exact"/>
        <w:ind w:firstLine="640" w:firstLineChars="200"/>
        <w:rPr>
          <w:rFonts w:ascii="方正黑体_GBK" w:hAnsi="Times New Roman" w:eastAsia="方正黑体_GBK"/>
          <w:bCs/>
          <w:sz w:val="32"/>
          <w:szCs w:val="32"/>
        </w:rPr>
      </w:pPr>
      <w:r>
        <w:rPr>
          <w:rFonts w:hint="eastAsia" w:ascii="方正黑体_GBK" w:hAnsi="Times New Roman" w:eastAsia="方正黑体_GBK"/>
          <w:bCs/>
          <w:sz w:val="32"/>
          <w:szCs w:val="32"/>
        </w:rPr>
        <w:t>六</w:t>
      </w:r>
      <w:r>
        <w:rPr>
          <w:rFonts w:ascii="方正黑体_GBK" w:hAnsi="Times New Roman" w:eastAsia="方正黑体_GBK"/>
          <w:bCs/>
          <w:sz w:val="32"/>
          <w:szCs w:val="32"/>
        </w:rPr>
        <w:t>、联系方式：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ascii="Times New Roman" w:hAnsi="Times New Roman" w:eastAsia="方正仿宋_GBK"/>
          <w:bCs/>
          <w:sz w:val="32"/>
          <w:szCs w:val="32"/>
        </w:rPr>
        <w:t>周洁婵（省协会）025-52362739、13776677811</w:t>
      </w:r>
      <w:r>
        <w:rPr>
          <w:rFonts w:hint="eastAsia" w:ascii="Times New Roman" w:hAnsi="Times New Roman" w:eastAsia="方正仿宋_GBK"/>
          <w:bCs/>
          <w:sz w:val="32"/>
          <w:szCs w:val="32"/>
        </w:rPr>
        <w:t>；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ascii="Times New Roman" w:hAnsi="Times New Roman" w:eastAsia="方正仿宋_GBK"/>
          <w:bCs/>
          <w:sz w:val="32"/>
          <w:szCs w:val="32"/>
        </w:rPr>
        <w:t>施晓琦（省协会）025-85406676、13505161050</w:t>
      </w:r>
      <w:r>
        <w:rPr>
          <w:rFonts w:hint="eastAsia" w:ascii="Times New Roman" w:hAnsi="Times New Roman" w:eastAsia="方正仿宋_GBK"/>
          <w:bCs/>
          <w:sz w:val="32"/>
          <w:szCs w:val="32"/>
        </w:rPr>
        <w:t>；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ascii="Times New Roman" w:hAnsi="Times New Roman" w:eastAsia="方正仿宋_GBK"/>
          <w:bCs/>
          <w:sz w:val="32"/>
          <w:szCs w:val="32"/>
        </w:rPr>
        <w:t>杜城（省招标办）025-51868907</w:t>
      </w:r>
      <w:r>
        <w:rPr>
          <w:rFonts w:hint="eastAsia" w:ascii="Times New Roman" w:hAnsi="Times New Roman" w:eastAsia="方正仿宋_GBK"/>
          <w:bCs/>
          <w:sz w:val="32"/>
          <w:szCs w:val="32"/>
        </w:rPr>
        <w:t>；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ascii="Times New Roman" w:hAnsi="Times New Roman" w:eastAsia="方正仿宋_GBK"/>
          <w:bCs/>
          <w:sz w:val="32"/>
          <w:szCs w:val="32"/>
        </w:rPr>
        <w:t>宾馆总台</w:t>
      </w:r>
      <w:r>
        <w:rPr>
          <w:rFonts w:hint="eastAsia" w:ascii="Times New Roman" w:hAnsi="Times New Roman" w:eastAsia="方正仿宋_GBK"/>
          <w:bCs/>
          <w:sz w:val="32"/>
          <w:szCs w:val="32"/>
        </w:rPr>
        <w:t>：</w:t>
      </w:r>
      <w:r>
        <w:rPr>
          <w:rFonts w:ascii="Times New Roman" w:hAnsi="Times New Roman" w:eastAsia="方正仿宋_GBK"/>
          <w:bCs/>
          <w:sz w:val="32"/>
          <w:szCs w:val="32"/>
        </w:rPr>
        <w:t>(025) 6600 8888</w:t>
      </w:r>
      <w:r>
        <w:rPr>
          <w:rFonts w:hint="eastAsia" w:ascii="Times New Roman" w:hAnsi="Times New Roman" w:eastAsia="方正仿宋_GBK"/>
          <w:bCs/>
          <w:sz w:val="32"/>
          <w:szCs w:val="32"/>
        </w:rPr>
        <w:t>。</w:t>
      </w:r>
    </w:p>
    <w:p>
      <w:pPr>
        <w:spacing w:line="560" w:lineRule="exact"/>
        <w:rPr>
          <w:rFonts w:ascii="Times New Roman" w:hAnsi="Times New Roman" w:eastAsia="方正仿宋_GBK"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ascii="Times New Roman" w:hAnsi="Times New Roman" w:eastAsia="方正仿宋_GBK"/>
          <w:bCs/>
          <w:sz w:val="32"/>
          <w:szCs w:val="32"/>
        </w:rPr>
        <w:t>附件：</w:t>
      </w:r>
      <w:r>
        <w:rPr>
          <w:rFonts w:hint="eastAsia" w:ascii="Times New Roman" w:hAnsi="Times New Roman" w:eastAsia="方正仿宋_GBK"/>
          <w:bCs/>
          <w:sz w:val="32"/>
          <w:szCs w:val="32"/>
        </w:rPr>
        <w:t>1、</w:t>
      </w:r>
      <w:r>
        <w:rPr>
          <w:rFonts w:ascii="Times New Roman" w:hAnsi="Times New Roman" w:eastAsia="方正仿宋_GBK"/>
          <w:bCs/>
          <w:sz w:val="32"/>
          <w:szCs w:val="32"/>
        </w:rPr>
        <w:t>第</w:t>
      </w:r>
      <w:r>
        <w:rPr>
          <w:rFonts w:hint="eastAsia" w:ascii="Times New Roman" w:hAnsi="Times New Roman" w:eastAsia="方正仿宋_GBK"/>
          <w:bCs/>
          <w:sz w:val="32"/>
          <w:szCs w:val="32"/>
        </w:rPr>
        <w:t>三</w:t>
      </w:r>
      <w:r>
        <w:rPr>
          <w:rFonts w:ascii="Times New Roman" w:hAnsi="Times New Roman" w:eastAsia="方正仿宋_GBK"/>
          <w:bCs/>
          <w:sz w:val="32"/>
          <w:szCs w:val="32"/>
        </w:rPr>
        <w:t>批参培人员名单。</w:t>
      </w:r>
    </w:p>
    <w:p>
      <w:pPr>
        <w:spacing w:line="560" w:lineRule="exact"/>
        <w:ind w:firstLine="1600" w:firstLineChars="500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hint="eastAsia" w:ascii="Times New Roman" w:hAnsi="Times New Roman" w:eastAsia="方正仿宋_GBK"/>
          <w:bCs/>
          <w:sz w:val="32"/>
          <w:szCs w:val="32"/>
        </w:rPr>
        <w:t>2、南京白金汉爵大酒店交通指南。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bCs/>
          <w:sz w:val="32"/>
          <w:szCs w:val="32"/>
        </w:rPr>
      </w:pPr>
    </w:p>
    <w:p>
      <w:pPr>
        <w:spacing w:line="560" w:lineRule="exact"/>
        <w:ind w:right="560"/>
        <w:jc w:val="right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ascii="Times New Roman" w:hAnsi="Times New Roman" w:eastAsia="方正仿宋_GBK"/>
          <w:bCs/>
          <w:sz w:val="32"/>
          <w:szCs w:val="32"/>
        </w:rPr>
        <w:t>2020年</w:t>
      </w:r>
      <w:r>
        <w:rPr>
          <w:rFonts w:hint="eastAsia" w:ascii="Times New Roman" w:hAnsi="Times New Roman" w:eastAsia="方正仿宋_GBK"/>
          <w:bCs/>
          <w:sz w:val="32"/>
          <w:szCs w:val="32"/>
        </w:rPr>
        <w:t>10</w:t>
      </w:r>
      <w:r>
        <w:rPr>
          <w:rFonts w:ascii="Times New Roman" w:hAnsi="Times New Roman" w:eastAsia="方正仿宋_GBK"/>
          <w:bCs/>
          <w:sz w:val="32"/>
          <w:szCs w:val="32"/>
        </w:rPr>
        <w:t>月</w:t>
      </w:r>
      <w:r>
        <w:rPr>
          <w:rFonts w:hint="eastAsia" w:ascii="Times New Roman" w:hAnsi="Times New Roman" w:eastAsia="方正仿宋_GBK"/>
          <w:bCs/>
          <w:sz w:val="32"/>
          <w:szCs w:val="32"/>
        </w:rPr>
        <w:t>15</w:t>
      </w:r>
      <w:r>
        <w:rPr>
          <w:rFonts w:ascii="Times New Roman" w:hAnsi="Times New Roman" w:eastAsia="方正仿宋_GBK"/>
          <w:bCs/>
          <w:sz w:val="32"/>
          <w:szCs w:val="32"/>
        </w:rPr>
        <w:t>日</w:t>
      </w:r>
    </w:p>
    <w:p>
      <w:pPr>
        <w:spacing w:line="560" w:lineRule="exact"/>
        <w:ind w:right="560"/>
        <w:jc w:val="right"/>
        <w:rPr>
          <w:rFonts w:ascii="Times New Roman" w:hAnsi="Times New Roman" w:eastAsia="方正仿宋_GBK"/>
          <w:bCs/>
          <w:sz w:val="32"/>
          <w:szCs w:val="32"/>
        </w:rPr>
      </w:pPr>
    </w:p>
    <w:p>
      <w:pPr>
        <w:spacing w:line="560" w:lineRule="exact"/>
        <w:ind w:right="560"/>
        <w:jc w:val="right"/>
        <w:rPr>
          <w:rFonts w:ascii="Times New Roman" w:hAnsi="Times New Roman" w:eastAsia="方正仿宋_GBK"/>
          <w:bCs/>
          <w:sz w:val="32"/>
          <w:szCs w:val="32"/>
        </w:rPr>
      </w:pPr>
    </w:p>
    <w:p>
      <w:pPr>
        <w:spacing w:line="560" w:lineRule="exact"/>
        <w:ind w:right="560"/>
        <w:jc w:val="right"/>
        <w:rPr>
          <w:rFonts w:ascii="Times New Roman" w:hAnsi="Times New Roman" w:eastAsia="方正仿宋_GBK"/>
          <w:bCs/>
          <w:sz w:val="32"/>
          <w:szCs w:val="32"/>
        </w:rPr>
      </w:pPr>
    </w:p>
    <w:p>
      <w:pPr>
        <w:spacing w:line="560" w:lineRule="exact"/>
        <w:ind w:right="560"/>
        <w:jc w:val="right"/>
        <w:rPr>
          <w:rFonts w:ascii="Times New Roman" w:hAnsi="Times New Roman" w:eastAsia="方正仿宋_GBK"/>
          <w:bCs/>
          <w:sz w:val="32"/>
          <w:szCs w:val="32"/>
        </w:rPr>
      </w:pPr>
    </w:p>
    <w:p>
      <w:pPr>
        <w:spacing w:line="560" w:lineRule="exact"/>
        <w:ind w:right="560"/>
        <w:jc w:val="right"/>
        <w:rPr>
          <w:rFonts w:ascii="Times New Roman" w:hAnsi="Times New Roman" w:eastAsia="方正仿宋_GBK"/>
          <w:bCs/>
          <w:sz w:val="32"/>
          <w:szCs w:val="32"/>
        </w:rPr>
      </w:pPr>
    </w:p>
    <w:p>
      <w:pPr>
        <w:spacing w:line="560" w:lineRule="exact"/>
        <w:ind w:right="560"/>
        <w:jc w:val="left"/>
        <w:rPr>
          <w:rFonts w:ascii="Times New Roman" w:hAnsi="Times New Roman" w:eastAsia="方正仿宋_GBK"/>
          <w:bCs/>
          <w:sz w:val="32"/>
          <w:szCs w:val="32"/>
        </w:rPr>
      </w:pPr>
      <w:bookmarkStart w:id="2" w:name="_GoBack"/>
      <w:r>
        <w:rPr>
          <w:rFonts w:ascii="Times New Roman" w:hAnsi="Times New Roman" w:eastAsia="方正仿宋_GBK"/>
          <w:bCs/>
          <w:sz w:val="32"/>
          <w:szCs w:val="32"/>
        </w:rPr>
        <w:t>附件</w:t>
      </w:r>
      <w:r>
        <w:rPr>
          <w:rFonts w:hint="eastAsia" w:ascii="Times New Roman" w:hAnsi="Times New Roman" w:eastAsia="方正仿宋_GBK"/>
          <w:bCs/>
          <w:sz w:val="32"/>
          <w:szCs w:val="32"/>
        </w:rPr>
        <w:t>2：</w:t>
      </w:r>
    </w:p>
    <w:p>
      <w:pPr>
        <w:spacing w:line="560" w:lineRule="exact"/>
        <w:ind w:right="560"/>
        <w:jc w:val="left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ascii="Times New Roman" w:hAnsi="Times New Roman" w:eastAsia="方正仿宋_GBK"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96520</wp:posOffset>
            </wp:positionH>
            <wp:positionV relativeFrom="margin">
              <wp:posOffset>656590</wp:posOffset>
            </wp:positionV>
            <wp:extent cx="5502275" cy="4880610"/>
            <wp:effectExtent l="0" t="0" r="3175" b="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2275" cy="4880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560" w:lineRule="exact"/>
        <w:ind w:right="560"/>
        <w:jc w:val="left"/>
        <w:rPr>
          <w:rFonts w:ascii="Times New Roman" w:hAnsi="Times New Roman" w:eastAsia="方正仿宋_GBK"/>
          <w:b/>
          <w:bCs/>
          <w:sz w:val="32"/>
          <w:szCs w:val="32"/>
        </w:rPr>
      </w:pPr>
      <w:r>
        <w:rPr>
          <w:rFonts w:hint="eastAsia" w:ascii="Times New Roman" w:hAnsi="Times New Roman" w:eastAsia="方正仿宋_GBK"/>
          <w:b/>
          <w:bCs/>
          <w:sz w:val="32"/>
          <w:szCs w:val="32"/>
        </w:rPr>
        <w:t>1、南京站——白金汉爵大酒店</w:t>
      </w:r>
    </w:p>
    <w:p>
      <w:pPr>
        <w:spacing w:line="560" w:lineRule="exact"/>
        <w:ind w:right="560" w:firstLine="643" w:firstLineChars="200"/>
        <w:jc w:val="left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路线</w:t>
      </w:r>
      <w:r>
        <w:rPr>
          <w:rFonts w:ascii="黑体" w:hAnsi="黑体" w:eastAsia="黑体"/>
          <w:b/>
          <w:bCs/>
          <w:sz w:val="32"/>
          <w:szCs w:val="32"/>
        </w:rPr>
        <w:fldChar w:fldCharType="begin"/>
      </w:r>
      <w:r>
        <w:rPr>
          <w:rFonts w:ascii="黑体" w:hAnsi="黑体" w:eastAsia="黑体"/>
          <w:b/>
          <w:bCs/>
          <w:sz w:val="32"/>
          <w:szCs w:val="32"/>
        </w:rPr>
        <w:instrText xml:space="preserve"> </w:instrText>
      </w:r>
      <w:r>
        <w:rPr>
          <w:rFonts w:hint="eastAsia" w:ascii="黑体" w:hAnsi="黑体" w:eastAsia="黑体"/>
          <w:b/>
          <w:bCs/>
          <w:sz w:val="32"/>
          <w:szCs w:val="32"/>
        </w:rPr>
        <w:instrText xml:space="preserve">eq \o\ac(○,</w:instrText>
      </w:r>
      <w:r>
        <w:rPr>
          <w:rFonts w:hint="eastAsia" w:ascii="黑体" w:hAnsi="黑体" w:eastAsia="黑体"/>
          <w:b/>
          <w:bCs/>
          <w:position w:val="4"/>
          <w:sz w:val="22"/>
          <w:szCs w:val="32"/>
        </w:rPr>
        <w:instrText xml:space="preserve">1</w:instrText>
      </w:r>
      <w:r>
        <w:rPr>
          <w:rFonts w:hint="eastAsia" w:ascii="黑体" w:hAnsi="黑体" w:eastAsia="黑体"/>
          <w:b/>
          <w:bCs/>
          <w:sz w:val="32"/>
          <w:szCs w:val="32"/>
        </w:rPr>
        <w:instrText xml:space="preserve">)</w:instrText>
      </w:r>
      <w:r>
        <w:rPr>
          <w:rFonts w:ascii="黑体" w:hAnsi="黑体" w:eastAsia="黑体"/>
          <w:b/>
          <w:bCs/>
          <w:sz w:val="32"/>
          <w:szCs w:val="32"/>
        </w:rPr>
        <w:fldChar w:fldCharType="end"/>
      </w:r>
      <w:r>
        <w:rPr>
          <w:rFonts w:hint="eastAsia" w:ascii="Times New Roman" w:hAnsi="Times New Roman" w:eastAsia="方正仿宋_GBK"/>
          <w:bCs/>
          <w:sz w:val="32"/>
          <w:szCs w:val="32"/>
        </w:rPr>
        <w:t>乘坐开往灵山北路总站方向97路公交，或者乘坐开往仙居雅苑方向130路公交。</w:t>
      </w:r>
    </w:p>
    <w:p>
      <w:pPr>
        <w:spacing w:line="560" w:lineRule="exact"/>
        <w:ind w:right="560" w:firstLine="640" w:firstLineChars="200"/>
        <w:jc w:val="left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hint="eastAsia" w:ascii="Times New Roman" w:hAnsi="Times New Roman" w:eastAsia="方正仿宋_GBK"/>
          <w:bCs/>
          <w:sz w:val="32"/>
          <w:szCs w:val="32"/>
        </w:rPr>
        <w:t>途经南京站南广场东站—龙蟠路南京站东—新庄广场东站—玄武大道长途东站—樱铁村—伊刘屯—王家湾—聚宝山地铁站—东杨坊—徐庄软件园—尧胜村站，下车后步行704米到达南京白金汉爵大酒店。</w:t>
      </w:r>
    </w:p>
    <w:p>
      <w:pPr>
        <w:spacing w:line="560" w:lineRule="exact"/>
        <w:ind w:right="560" w:firstLine="643" w:firstLineChars="200"/>
        <w:jc w:val="left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路线</w:t>
      </w:r>
      <w:r>
        <w:rPr>
          <w:rFonts w:ascii="黑体" w:hAnsi="黑体" w:eastAsia="黑体"/>
          <w:b/>
          <w:bCs/>
          <w:sz w:val="32"/>
          <w:szCs w:val="32"/>
        </w:rPr>
        <w:fldChar w:fldCharType="begin"/>
      </w:r>
      <w:r>
        <w:rPr>
          <w:rFonts w:ascii="黑体" w:hAnsi="黑体" w:eastAsia="黑体"/>
          <w:b/>
          <w:bCs/>
          <w:sz w:val="32"/>
          <w:szCs w:val="32"/>
        </w:rPr>
        <w:instrText xml:space="preserve"> </w:instrText>
      </w:r>
      <w:r>
        <w:rPr>
          <w:rFonts w:hint="eastAsia" w:ascii="黑体" w:hAnsi="黑体" w:eastAsia="黑体"/>
          <w:b/>
          <w:bCs/>
          <w:sz w:val="32"/>
          <w:szCs w:val="32"/>
        </w:rPr>
        <w:instrText xml:space="preserve">eq \o\ac(○,2)</w:instrText>
      </w:r>
      <w:r>
        <w:rPr>
          <w:rFonts w:ascii="黑体" w:hAnsi="黑体" w:eastAsia="黑体"/>
          <w:b/>
          <w:bCs/>
          <w:sz w:val="32"/>
          <w:szCs w:val="32"/>
        </w:rPr>
        <w:fldChar w:fldCharType="end"/>
      </w:r>
      <w:r>
        <w:rPr>
          <w:rFonts w:hint="eastAsia" w:ascii="Times New Roman" w:hAnsi="Times New Roman" w:eastAsia="方正仿宋_GBK"/>
          <w:bCs/>
          <w:sz w:val="32"/>
          <w:szCs w:val="32"/>
        </w:rPr>
        <w:t>乘坐开往南京开发区方向71路公交。</w:t>
      </w:r>
    </w:p>
    <w:p>
      <w:pPr>
        <w:spacing w:line="560" w:lineRule="exact"/>
        <w:ind w:right="560" w:firstLine="640" w:firstLineChars="200"/>
        <w:jc w:val="left"/>
        <w:rPr>
          <w:rFonts w:ascii="Times New Roman" w:hAnsi="Times New Roman" w:eastAsia="方正仿宋_GBK"/>
          <w:b/>
          <w:bCs/>
          <w:sz w:val="32"/>
          <w:szCs w:val="32"/>
        </w:rPr>
      </w:pPr>
      <w:r>
        <w:rPr>
          <w:rFonts w:hint="eastAsia" w:ascii="Times New Roman" w:hAnsi="Times New Roman" w:eastAsia="方正仿宋_GBK"/>
          <w:bCs/>
          <w:sz w:val="32"/>
          <w:szCs w:val="32"/>
        </w:rPr>
        <w:t>途经南京站—龙蟠路南京站东—新庄广场东站—玄武大道长途东站—樱铁村—伊刘屯—王家湾—聚宝山地铁站—东杨坊—徐庄软件园—仙尧路白金汉爵站，下车后步行378米到达南京白金汉爵大酒店。</w:t>
      </w:r>
    </w:p>
    <w:p>
      <w:pPr>
        <w:spacing w:line="560" w:lineRule="exact"/>
        <w:ind w:right="560"/>
        <w:jc w:val="left"/>
        <w:rPr>
          <w:rFonts w:ascii="Times New Roman" w:hAnsi="Times New Roman" w:eastAsia="方正仿宋_GBK"/>
          <w:bCs/>
          <w:sz w:val="32"/>
          <w:szCs w:val="32"/>
        </w:rPr>
      </w:pPr>
    </w:p>
    <w:p>
      <w:pPr>
        <w:spacing w:line="560" w:lineRule="exact"/>
        <w:ind w:right="560"/>
        <w:jc w:val="left"/>
        <w:rPr>
          <w:rFonts w:ascii="Times New Roman" w:hAnsi="Times New Roman" w:eastAsia="方正仿宋_GBK"/>
          <w:b/>
          <w:bCs/>
          <w:sz w:val="32"/>
          <w:szCs w:val="32"/>
        </w:rPr>
      </w:pPr>
      <w:r>
        <w:rPr>
          <w:rFonts w:hint="eastAsia" w:ascii="Times New Roman" w:hAnsi="Times New Roman" w:eastAsia="方正仿宋_GBK"/>
          <w:b/>
          <w:bCs/>
          <w:sz w:val="32"/>
          <w:szCs w:val="32"/>
        </w:rPr>
        <w:t>2、南京南站-白金汉爵大酒店</w:t>
      </w:r>
    </w:p>
    <w:p>
      <w:pPr>
        <w:spacing w:line="560" w:lineRule="exact"/>
        <w:ind w:right="560" w:firstLine="645"/>
        <w:jc w:val="left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路线</w:t>
      </w:r>
      <w:r>
        <w:rPr>
          <w:rFonts w:ascii="黑体" w:hAnsi="黑体" w:eastAsia="黑体"/>
          <w:b/>
          <w:bCs/>
          <w:sz w:val="32"/>
          <w:szCs w:val="32"/>
        </w:rPr>
        <w:fldChar w:fldCharType="begin"/>
      </w:r>
      <w:r>
        <w:rPr>
          <w:rFonts w:ascii="黑体" w:hAnsi="黑体" w:eastAsia="黑体"/>
          <w:b/>
          <w:bCs/>
          <w:sz w:val="32"/>
          <w:szCs w:val="32"/>
        </w:rPr>
        <w:instrText xml:space="preserve"> </w:instrText>
      </w:r>
      <w:r>
        <w:rPr>
          <w:rFonts w:hint="eastAsia" w:ascii="黑体" w:hAnsi="黑体" w:eastAsia="黑体"/>
          <w:b/>
          <w:bCs/>
          <w:sz w:val="32"/>
          <w:szCs w:val="32"/>
        </w:rPr>
        <w:instrText xml:space="preserve">eq \o\ac(○,</w:instrText>
      </w:r>
      <w:r>
        <w:rPr>
          <w:rFonts w:hint="eastAsia" w:ascii="黑体" w:hAnsi="黑体" w:eastAsia="黑体"/>
          <w:b/>
          <w:bCs/>
          <w:position w:val="4"/>
          <w:sz w:val="22"/>
          <w:szCs w:val="32"/>
        </w:rPr>
        <w:instrText xml:space="preserve">1</w:instrText>
      </w:r>
      <w:r>
        <w:rPr>
          <w:rFonts w:hint="eastAsia" w:ascii="黑体" w:hAnsi="黑体" w:eastAsia="黑体"/>
          <w:b/>
          <w:bCs/>
          <w:sz w:val="32"/>
          <w:szCs w:val="32"/>
        </w:rPr>
        <w:instrText xml:space="preserve">)</w:instrText>
      </w:r>
      <w:r>
        <w:rPr>
          <w:rFonts w:ascii="黑体" w:hAnsi="黑体" w:eastAsia="黑体"/>
          <w:b/>
          <w:bCs/>
          <w:sz w:val="32"/>
          <w:szCs w:val="32"/>
        </w:rPr>
        <w:fldChar w:fldCharType="end"/>
      </w:r>
      <w:r>
        <w:rPr>
          <w:rFonts w:ascii="Times New Roman" w:hAnsi="Times New Roman" w:eastAsia="方正仿宋_GBK"/>
          <w:bCs/>
          <w:sz w:val="32"/>
          <w:szCs w:val="32"/>
        </w:rPr>
        <w:t>首先</w:t>
      </w:r>
      <w:r>
        <w:rPr>
          <w:rFonts w:hint="eastAsia" w:ascii="Times New Roman" w:hAnsi="Times New Roman" w:eastAsia="方正仿宋_GBK"/>
          <w:bCs/>
          <w:sz w:val="32"/>
          <w:szCs w:val="32"/>
        </w:rPr>
        <w:t>乘坐开往林场方向地铁3号线。</w:t>
      </w:r>
    </w:p>
    <w:p>
      <w:pPr>
        <w:spacing w:line="560" w:lineRule="exact"/>
        <w:ind w:right="560" w:firstLine="645"/>
        <w:jc w:val="left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hint="eastAsia" w:ascii="Times New Roman" w:hAnsi="Times New Roman" w:eastAsia="方正仿宋_GBK"/>
          <w:bCs/>
          <w:sz w:val="32"/>
          <w:szCs w:val="32"/>
        </w:rPr>
        <w:t>途经南京南站—明发广场—大明路—卡子门—雨花门—武定门—夫子庙—常府街—大行宫—浮桥—鸡鸣寺—南京林业大学新庄站，从1号口出站，出站后步行307米至新庄广场东站，换乘开往南京开发区方向71路公交。</w:t>
      </w:r>
    </w:p>
    <w:p>
      <w:pPr>
        <w:spacing w:line="560" w:lineRule="exact"/>
        <w:ind w:right="560" w:firstLine="645"/>
        <w:jc w:val="left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hint="eastAsia" w:ascii="Times New Roman" w:hAnsi="Times New Roman" w:eastAsia="方正仿宋_GBK"/>
          <w:bCs/>
          <w:sz w:val="32"/>
          <w:szCs w:val="32"/>
        </w:rPr>
        <w:t>途经新庄广场东站—玄武大道长途东站—樱铁村—伊刘屯—王家湾—聚宝山地铁站—东杨坊—徐庄软件园—仙尧路白金汉爵站，</w:t>
      </w:r>
      <w:bookmarkStart w:id="0" w:name="OLE_LINK1"/>
      <w:bookmarkStart w:id="1" w:name="OLE_LINK2"/>
      <w:r>
        <w:rPr>
          <w:rFonts w:hint="eastAsia" w:ascii="Times New Roman" w:hAnsi="Times New Roman" w:eastAsia="方正仿宋_GBK"/>
          <w:bCs/>
          <w:sz w:val="32"/>
          <w:szCs w:val="32"/>
        </w:rPr>
        <w:t>下车后</w:t>
      </w:r>
      <w:bookmarkEnd w:id="0"/>
      <w:bookmarkEnd w:id="1"/>
      <w:r>
        <w:rPr>
          <w:rFonts w:hint="eastAsia" w:ascii="Times New Roman" w:hAnsi="Times New Roman" w:eastAsia="方正仿宋_GBK"/>
          <w:bCs/>
          <w:sz w:val="32"/>
          <w:szCs w:val="32"/>
        </w:rPr>
        <w:t>步行378米到达南京白金汉爵大酒店。</w:t>
      </w:r>
    </w:p>
    <w:p>
      <w:pPr>
        <w:spacing w:line="560" w:lineRule="exact"/>
        <w:ind w:right="560" w:firstLine="645"/>
        <w:jc w:val="left"/>
        <w:rPr>
          <w:rFonts w:ascii="Times New Roman" w:hAnsi="Times New Roman" w:eastAsia="方正仿宋_GBK"/>
          <w:bCs/>
          <w:sz w:val="32"/>
          <w:szCs w:val="32"/>
        </w:rPr>
      </w:pPr>
    </w:p>
    <w:p>
      <w:pPr>
        <w:spacing w:line="560" w:lineRule="exact"/>
        <w:ind w:right="560" w:firstLine="645"/>
        <w:jc w:val="left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路线</w:t>
      </w:r>
      <w:r>
        <w:rPr>
          <w:rFonts w:ascii="黑体" w:hAnsi="黑体" w:eastAsia="黑体"/>
          <w:b/>
          <w:bCs/>
          <w:sz w:val="32"/>
          <w:szCs w:val="32"/>
        </w:rPr>
        <w:fldChar w:fldCharType="begin"/>
      </w:r>
      <w:r>
        <w:rPr>
          <w:rFonts w:ascii="黑体" w:hAnsi="黑体" w:eastAsia="黑体"/>
          <w:b/>
          <w:bCs/>
          <w:sz w:val="32"/>
          <w:szCs w:val="32"/>
        </w:rPr>
        <w:instrText xml:space="preserve"> </w:instrText>
      </w:r>
      <w:r>
        <w:rPr>
          <w:rFonts w:hint="eastAsia" w:ascii="黑体" w:hAnsi="黑体" w:eastAsia="黑体"/>
          <w:b/>
          <w:bCs/>
          <w:sz w:val="32"/>
          <w:szCs w:val="32"/>
        </w:rPr>
        <w:instrText xml:space="preserve">eq \o\ac(○,</w:instrText>
      </w:r>
      <w:r>
        <w:rPr>
          <w:rFonts w:hint="eastAsia" w:ascii="黑体" w:hAnsi="黑体" w:eastAsia="黑体"/>
          <w:b/>
          <w:bCs/>
          <w:position w:val="4"/>
          <w:sz w:val="22"/>
          <w:szCs w:val="32"/>
        </w:rPr>
        <w:instrText xml:space="preserve">2</w:instrText>
      </w:r>
      <w:r>
        <w:rPr>
          <w:rFonts w:hint="eastAsia" w:ascii="黑体" w:hAnsi="黑体" w:eastAsia="黑体"/>
          <w:b/>
          <w:bCs/>
          <w:sz w:val="32"/>
          <w:szCs w:val="32"/>
        </w:rPr>
        <w:instrText xml:space="preserve">)</w:instrText>
      </w:r>
      <w:r>
        <w:rPr>
          <w:rFonts w:ascii="黑体" w:hAnsi="黑体" w:eastAsia="黑体"/>
          <w:b/>
          <w:bCs/>
          <w:sz w:val="32"/>
          <w:szCs w:val="32"/>
        </w:rPr>
        <w:fldChar w:fldCharType="end"/>
      </w:r>
      <w:r>
        <w:rPr>
          <w:rFonts w:ascii="Times New Roman" w:hAnsi="Times New Roman" w:eastAsia="方正仿宋_GBK"/>
          <w:bCs/>
          <w:sz w:val="32"/>
          <w:szCs w:val="32"/>
        </w:rPr>
        <w:t>首先</w:t>
      </w:r>
      <w:r>
        <w:rPr>
          <w:rFonts w:hint="eastAsia" w:ascii="Times New Roman" w:hAnsi="Times New Roman" w:eastAsia="方正仿宋_GBK"/>
          <w:bCs/>
          <w:sz w:val="32"/>
          <w:szCs w:val="32"/>
        </w:rPr>
        <w:t>乘坐开往林场方向地铁3号线。</w:t>
      </w:r>
    </w:p>
    <w:p>
      <w:pPr>
        <w:spacing w:line="560" w:lineRule="exact"/>
        <w:ind w:right="560" w:firstLine="640" w:firstLineChars="200"/>
        <w:jc w:val="left"/>
        <w:rPr>
          <w:rFonts w:ascii="Times New Roman" w:hAnsi="Times New Roman" w:eastAsia="方正仿宋_GBK"/>
          <w:b/>
          <w:bCs/>
          <w:sz w:val="32"/>
          <w:szCs w:val="32"/>
        </w:rPr>
      </w:pPr>
      <w:r>
        <w:rPr>
          <w:rFonts w:hint="eastAsia" w:ascii="Times New Roman" w:hAnsi="Times New Roman" w:eastAsia="方正仿宋_GBK"/>
          <w:bCs/>
          <w:sz w:val="32"/>
          <w:szCs w:val="32"/>
        </w:rPr>
        <w:t>途经南京南站—明发广场—大明路—卡子门—雨花门—武定门—夫子庙—常府街—大行宫—浮桥—鸡鸣寺（或换乘4号线至徐庄站）—南京林业大学新庄站，从1号口出站，出站后步行307米至新庄广场东站，换乘开往灵山北路总站方向97路公交，或者换乘开往仙居雅苑方向130路公交。</w:t>
      </w:r>
    </w:p>
    <w:p>
      <w:pPr>
        <w:spacing w:line="560" w:lineRule="exact"/>
        <w:ind w:right="560" w:firstLine="640" w:firstLineChars="200"/>
        <w:jc w:val="left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hint="eastAsia" w:ascii="Times New Roman" w:hAnsi="Times New Roman" w:eastAsia="方正仿宋_GBK"/>
          <w:bCs/>
          <w:sz w:val="32"/>
          <w:szCs w:val="32"/>
        </w:rPr>
        <w:t>途经南京站南广场东站—龙蟠路南京站东—新庄广场东站—玄武大道长途东站—樱铁村—伊刘屯—王家湾—聚宝山地铁站—东杨坊—徐庄软件园—尧胜村站，下车后步行704米到达南京白金汉爵大酒店。</w:t>
      </w:r>
    </w:p>
    <w:p>
      <w:pPr>
        <w:spacing w:line="560" w:lineRule="exact"/>
        <w:ind w:right="560"/>
        <w:jc w:val="left"/>
        <w:rPr>
          <w:rFonts w:ascii="Times New Roman" w:hAnsi="Times New Roman" w:eastAsia="方正仿宋_GBK"/>
          <w:b/>
          <w:bCs/>
          <w:sz w:val="32"/>
          <w:szCs w:val="32"/>
        </w:rPr>
      </w:pPr>
    </w:p>
    <w:p>
      <w:pPr>
        <w:spacing w:line="560" w:lineRule="exact"/>
        <w:ind w:right="560"/>
        <w:jc w:val="left"/>
        <w:rPr>
          <w:rFonts w:ascii="Times New Roman" w:hAnsi="Times New Roman" w:eastAsia="方正仿宋_GBK"/>
          <w:b/>
          <w:bCs/>
          <w:sz w:val="32"/>
          <w:szCs w:val="32"/>
        </w:rPr>
      </w:pPr>
      <w:r>
        <w:rPr>
          <w:rFonts w:hint="eastAsia" w:ascii="Times New Roman" w:hAnsi="Times New Roman" w:eastAsia="方正仿宋_GBK"/>
          <w:b/>
          <w:bCs/>
          <w:sz w:val="32"/>
          <w:szCs w:val="32"/>
        </w:rPr>
        <w:t>地铁路线：</w:t>
      </w:r>
    </w:p>
    <w:p>
      <w:pPr>
        <w:spacing w:line="560" w:lineRule="exact"/>
        <w:ind w:right="560" w:firstLine="640" w:firstLineChars="200"/>
        <w:jc w:val="left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hint="eastAsia" w:ascii="Times New Roman" w:hAnsi="Times New Roman" w:eastAsia="方正仿宋_GBK"/>
          <w:bCs/>
          <w:sz w:val="32"/>
          <w:szCs w:val="32"/>
        </w:rPr>
        <w:t>可乘坐开往仙林湖站方向地铁4号线，至徐庄苏宁总部站下车后，乘71路公交或打车前往。</w:t>
      </w:r>
    </w:p>
    <w:p>
      <w:pPr>
        <w:spacing w:line="560" w:lineRule="exact"/>
        <w:ind w:right="560" w:firstLine="640" w:firstLineChars="200"/>
        <w:jc w:val="left"/>
        <w:rPr>
          <w:rFonts w:ascii="Times New Roman" w:hAnsi="Times New Roman" w:eastAsia="方正仿宋_GBK"/>
          <w:bCs/>
          <w:sz w:val="32"/>
          <w:szCs w:val="32"/>
        </w:rPr>
      </w:pPr>
      <w:r>
        <w:rPr>
          <w:rFonts w:ascii="Times New Roman" w:hAnsi="Times New Roman" w:eastAsia="方正仿宋_GBK"/>
          <w:bCs/>
          <w:sz w:val="32"/>
          <w:szCs w:val="32"/>
        </w:rPr>
        <w:t>地铁</w:t>
      </w:r>
      <w:r>
        <w:rPr>
          <w:rFonts w:hint="eastAsia" w:ascii="Times New Roman" w:hAnsi="Times New Roman" w:eastAsia="方正仿宋_GBK"/>
          <w:bCs/>
          <w:sz w:val="32"/>
          <w:szCs w:val="32"/>
        </w:rPr>
        <w:t>1号线可在鼓楼站换乘地铁4号线，地铁2号线可在金马路站换乘地铁4号线，地铁3号线可在鸡鸣寺站换乘地铁4号线。</w:t>
      </w:r>
    </w:p>
    <w:bookmarkEnd w:id="2"/>
    <w:sectPr>
      <w:footerReference r:id="rId3" w:type="default"/>
      <w:pgSz w:w="11906" w:h="16838"/>
      <w:pgMar w:top="2098" w:right="1474" w:bottom="1985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E86"/>
    <w:rsid w:val="00002B48"/>
    <w:rsid w:val="0000537C"/>
    <w:rsid w:val="000212EF"/>
    <w:rsid w:val="000579CF"/>
    <w:rsid w:val="000665E9"/>
    <w:rsid w:val="00081B15"/>
    <w:rsid w:val="00082193"/>
    <w:rsid w:val="000917BA"/>
    <w:rsid w:val="000A1742"/>
    <w:rsid w:val="000D6329"/>
    <w:rsid w:val="000E2FDD"/>
    <w:rsid w:val="000E43FA"/>
    <w:rsid w:val="000E78D7"/>
    <w:rsid w:val="0012675C"/>
    <w:rsid w:val="00126C4C"/>
    <w:rsid w:val="0014000E"/>
    <w:rsid w:val="00156DBA"/>
    <w:rsid w:val="00160538"/>
    <w:rsid w:val="00176442"/>
    <w:rsid w:val="0019161B"/>
    <w:rsid w:val="001B1928"/>
    <w:rsid w:val="001C06AC"/>
    <w:rsid w:val="001C4F2C"/>
    <w:rsid w:val="00214D38"/>
    <w:rsid w:val="00267195"/>
    <w:rsid w:val="00282B91"/>
    <w:rsid w:val="00294675"/>
    <w:rsid w:val="00295DD8"/>
    <w:rsid w:val="002A5407"/>
    <w:rsid w:val="002C297C"/>
    <w:rsid w:val="002D37F2"/>
    <w:rsid w:val="002D62E4"/>
    <w:rsid w:val="002F0FC8"/>
    <w:rsid w:val="002F11B0"/>
    <w:rsid w:val="00300151"/>
    <w:rsid w:val="003106BD"/>
    <w:rsid w:val="00323187"/>
    <w:rsid w:val="00342EF5"/>
    <w:rsid w:val="00343B31"/>
    <w:rsid w:val="003556E0"/>
    <w:rsid w:val="00364C62"/>
    <w:rsid w:val="003953AA"/>
    <w:rsid w:val="003A6E1D"/>
    <w:rsid w:val="003B049E"/>
    <w:rsid w:val="003B1C29"/>
    <w:rsid w:val="003E31AE"/>
    <w:rsid w:val="00402BF4"/>
    <w:rsid w:val="00404118"/>
    <w:rsid w:val="00410C8F"/>
    <w:rsid w:val="00415E09"/>
    <w:rsid w:val="00427487"/>
    <w:rsid w:val="0043277F"/>
    <w:rsid w:val="004368A2"/>
    <w:rsid w:val="0043775E"/>
    <w:rsid w:val="00446914"/>
    <w:rsid w:val="004621B4"/>
    <w:rsid w:val="00487144"/>
    <w:rsid w:val="004879AC"/>
    <w:rsid w:val="004D6236"/>
    <w:rsid w:val="004F3364"/>
    <w:rsid w:val="004F5C36"/>
    <w:rsid w:val="00514119"/>
    <w:rsid w:val="005223F1"/>
    <w:rsid w:val="00563909"/>
    <w:rsid w:val="00572EAF"/>
    <w:rsid w:val="0057373A"/>
    <w:rsid w:val="00590646"/>
    <w:rsid w:val="00593CE9"/>
    <w:rsid w:val="0059760B"/>
    <w:rsid w:val="005D0304"/>
    <w:rsid w:val="005D2CF2"/>
    <w:rsid w:val="005E7EB7"/>
    <w:rsid w:val="005F64BD"/>
    <w:rsid w:val="0060190C"/>
    <w:rsid w:val="00604A23"/>
    <w:rsid w:val="00634CAD"/>
    <w:rsid w:val="00635322"/>
    <w:rsid w:val="006443B7"/>
    <w:rsid w:val="0065571A"/>
    <w:rsid w:val="00666E29"/>
    <w:rsid w:val="0067616C"/>
    <w:rsid w:val="00682851"/>
    <w:rsid w:val="00691252"/>
    <w:rsid w:val="006A4084"/>
    <w:rsid w:val="006A7ACD"/>
    <w:rsid w:val="006C1AD4"/>
    <w:rsid w:val="006D2C35"/>
    <w:rsid w:val="006F5BC3"/>
    <w:rsid w:val="0073442C"/>
    <w:rsid w:val="0073683D"/>
    <w:rsid w:val="00772070"/>
    <w:rsid w:val="00775A24"/>
    <w:rsid w:val="00795B57"/>
    <w:rsid w:val="007C2AA7"/>
    <w:rsid w:val="007C2BC0"/>
    <w:rsid w:val="007D1B2D"/>
    <w:rsid w:val="007D36FB"/>
    <w:rsid w:val="007F3D55"/>
    <w:rsid w:val="0081751E"/>
    <w:rsid w:val="00851238"/>
    <w:rsid w:val="00867FCF"/>
    <w:rsid w:val="00874DF3"/>
    <w:rsid w:val="008A3216"/>
    <w:rsid w:val="008C0197"/>
    <w:rsid w:val="008C5AC3"/>
    <w:rsid w:val="008D35B5"/>
    <w:rsid w:val="008E0F92"/>
    <w:rsid w:val="008E14B8"/>
    <w:rsid w:val="008E2E82"/>
    <w:rsid w:val="00911805"/>
    <w:rsid w:val="00915D57"/>
    <w:rsid w:val="00924DE2"/>
    <w:rsid w:val="00942313"/>
    <w:rsid w:val="00946F1B"/>
    <w:rsid w:val="00947EA6"/>
    <w:rsid w:val="00950060"/>
    <w:rsid w:val="00962802"/>
    <w:rsid w:val="00962C75"/>
    <w:rsid w:val="00973E86"/>
    <w:rsid w:val="00991832"/>
    <w:rsid w:val="00993811"/>
    <w:rsid w:val="00995EDD"/>
    <w:rsid w:val="009A4120"/>
    <w:rsid w:val="009B13EF"/>
    <w:rsid w:val="009B5B51"/>
    <w:rsid w:val="00A0545A"/>
    <w:rsid w:val="00A34E83"/>
    <w:rsid w:val="00A54992"/>
    <w:rsid w:val="00A60504"/>
    <w:rsid w:val="00A65DE9"/>
    <w:rsid w:val="00A8066A"/>
    <w:rsid w:val="00A857FE"/>
    <w:rsid w:val="00AA1263"/>
    <w:rsid w:val="00AA777D"/>
    <w:rsid w:val="00AB61AC"/>
    <w:rsid w:val="00AD3596"/>
    <w:rsid w:val="00AD54D8"/>
    <w:rsid w:val="00AE6AB0"/>
    <w:rsid w:val="00B16E6B"/>
    <w:rsid w:val="00B2006E"/>
    <w:rsid w:val="00B26F89"/>
    <w:rsid w:val="00B40D77"/>
    <w:rsid w:val="00B43889"/>
    <w:rsid w:val="00B47120"/>
    <w:rsid w:val="00B51036"/>
    <w:rsid w:val="00B6458F"/>
    <w:rsid w:val="00B810CE"/>
    <w:rsid w:val="00BB0267"/>
    <w:rsid w:val="00BB4AC3"/>
    <w:rsid w:val="00BC6089"/>
    <w:rsid w:val="00BF6343"/>
    <w:rsid w:val="00BF6F45"/>
    <w:rsid w:val="00C31341"/>
    <w:rsid w:val="00C402EE"/>
    <w:rsid w:val="00C446D8"/>
    <w:rsid w:val="00C53A9A"/>
    <w:rsid w:val="00C568EC"/>
    <w:rsid w:val="00C64577"/>
    <w:rsid w:val="00C7166E"/>
    <w:rsid w:val="00CA12C4"/>
    <w:rsid w:val="00CA5706"/>
    <w:rsid w:val="00CE35CE"/>
    <w:rsid w:val="00D01F6F"/>
    <w:rsid w:val="00D10275"/>
    <w:rsid w:val="00D12C13"/>
    <w:rsid w:val="00D20FD3"/>
    <w:rsid w:val="00D415F1"/>
    <w:rsid w:val="00D556CA"/>
    <w:rsid w:val="00D7065C"/>
    <w:rsid w:val="00D71CE8"/>
    <w:rsid w:val="00D75F74"/>
    <w:rsid w:val="00D8132E"/>
    <w:rsid w:val="00DD0E82"/>
    <w:rsid w:val="00DD2559"/>
    <w:rsid w:val="00DD3172"/>
    <w:rsid w:val="00DD38A6"/>
    <w:rsid w:val="00DE239C"/>
    <w:rsid w:val="00E10A01"/>
    <w:rsid w:val="00E17EA4"/>
    <w:rsid w:val="00E521B2"/>
    <w:rsid w:val="00E55206"/>
    <w:rsid w:val="00E5712F"/>
    <w:rsid w:val="00E6255B"/>
    <w:rsid w:val="00E67198"/>
    <w:rsid w:val="00E81D04"/>
    <w:rsid w:val="00EA2847"/>
    <w:rsid w:val="00EA3AC4"/>
    <w:rsid w:val="00EA44D6"/>
    <w:rsid w:val="00EB574E"/>
    <w:rsid w:val="00EC0D9B"/>
    <w:rsid w:val="00EC4E0E"/>
    <w:rsid w:val="00EE10C0"/>
    <w:rsid w:val="00EE1AA6"/>
    <w:rsid w:val="00EE23DF"/>
    <w:rsid w:val="00EE3494"/>
    <w:rsid w:val="00EE4013"/>
    <w:rsid w:val="00EF32E9"/>
    <w:rsid w:val="00EF6C5C"/>
    <w:rsid w:val="00F12A93"/>
    <w:rsid w:val="00F22E7F"/>
    <w:rsid w:val="00F407C3"/>
    <w:rsid w:val="00F40A07"/>
    <w:rsid w:val="00F44D39"/>
    <w:rsid w:val="00F55D02"/>
    <w:rsid w:val="00F81F4E"/>
    <w:rsid w:val="00F837E9"/>
    <w:rsid w:val="00F97869"/>
    <w:rsid w:val="00FC21A9"/>
    <w:rsid w:val="00FD11A0"/>
    <w:rsid w:val="47D06C30"/>
    <w:rsid w:val="5F924C71"/>
    <w:rsid w:val="7BD3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日期 Char"/>
    <w:basedOn w:val="8"/>
    <w:link w:val="2"/>
    <w:semiHidden/>
    <w:qFormat/>
    <w:uiPriority w:val="99"/>
    <w:rPr>
      <w:rFonts w:ascii="Calibri" w:hAnsi="Calibri" w:eastAsia="宋体" w:cs="Times New Roman"/>
      <w:kern w:val="2"/>
      <w:sz w:val="21"/>
      <w:szCs w:val="22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291</Words>
  <Characters>1663</Characters>
  <Lines>13</Lines>
  <Paragraphs>3</Paragraphs>
  <TotalTime>620</TotalTime>
  <ScaleCrop>false</ScaleCrop>
  <LinksUpToDate>false</LinksUpToDate>
  <CharactersWithSpaces>1951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2020-09-09T05:54:00Z</dcterms:created>
  <dc:creator>zjc</dc:creator>
  <cp:lastModifiedBy>乱世星魂</cp:lastModifiedBy>
  <cp:lastPrinted>2020-10-20T02:32:00Z</cp:lastPrinted>
  <dcterms:modified xsi:type="dcterms:W3CDTF">2020-10-20T08:28:51Z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