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before="0" w:beforeAutospacing="0" w:after="0" w:afterAutospacing="0" w:line="600" w:lineRule="exact"/>
        <w:jc w:val="both"/>
        <w:rPr>
          <w:rFonts w:ascii="宋体" w:cs="宋体"/>
          <w:b/>
          <w:color w:val="000000"/>
        </w:rPr>
      </w:pPr>
    </w:p>
    <w:p>
      <w:pPr>
        <w:pStyle w:val="6"/>
        <w:spacing w:before="0" w:beforeAutospacing="0" w:after="0" w:afterAutospacing="0"/>
        <w:jc w:val="distribute"/>
        <w:rPr>
          <w:rFonts w:hint="eastAsia" w:ascii="方正小标宋_GBK" w:hAnsi="仿宋_GB2312" w:eastAsia="方正小标宋_GBK" w:cs="仿宋_GB2312"/>
          <w:b/>
          <w:bCs/>
          <w:color w:val="FF0000"/>
          <w:spacing w:val="-8"/>
          <w:w w:val="63"/>
          <w:sz w:val="88"/>
          <w:szCs w:val="88"/>
        </w:rPr>
      </w:pPr>
      <w:r>
        <w:rPr>
          <w:rFonts w:hint="eastAsia" w:ascii="方正小标宋_GBK" w:hAnsi="仿宋_GB2312" w:eastAsia="方正小标宋_GBK" w:cs="仿宋_GB2312"/>
          <w:b/>
          <w:bCs/>
          <w:color w:val="FF0000"/>
          <w:spacing w:val="-8"/>
          <w:w w:val="63"/>
          <w:sz w:val="88"/>
          <w:szCs w:val="88"/>
        </w:rPr>
        <w:t>江苏省建设监理与招投标协会文件</w:t>
      </w:r>
    </w:p>
    <w:p>
      <w:pPr>
        <w:pStyle w:val="6"/>
        <w:spacing w:before="0" w:beforeAutospacing="0" w:after="0" w:afterAutospacing="0"/>
        <w:jc w:val="distribute"/>
        <w:rPr>
          <w:rFonts w:hint="eastAsia" w:ascii="方正小标宋_GBK" w:hAnsi="仿宋_GB2312" w:eastAsia="方正小标宋_GBK" w:cs="仿宋_GB2312"/>
          <w:b/>
          <w:bCs/>
          <w:color w:val="FF0000"/>
          <w:spacing w:val="-8"/>
          <w:w w:val="63"/>
          <w:sz w:val="16"/>
          <w:szCs w:val="16"/>
        </w:rPr>
      </w:pPr>
    </w:p>
    <w:p>
      <w:pPr>
        <w:pStyle w:val="6"/>
        <w:spacing w:before="0" w:beforeAutospacing="0" w:after="0" w:afterAutospacing="0" w:line="600" w:lineRule="exact"/>
        <w:jc w:val="center"/>
        <w:rPr>
          <w:rFonts w:ascii="方正仿宋_GBK" w:hAnsi="方正仿宋_GBK" w:eastAsia="方正仿宋_GBK" w:cs="方正仿宋_GBK"/>
          <w:b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  <w:t>苏建监招协〔</w:t>
      </w:r>
      <w:r>
        <w:rPr>
          <w:rFonts w:ascii="方正仿宋_GBK" w:hAnsi="方正仿宋_GBK" w:eastAsia="方正仿宋_GBK" w:cs="方正仿宋_GBK"/>
          <w:bCs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  <w:t>3〕13号</w:t>
      </w:r>
    </w:p>
    <w:p>
      <w:pPr>
        <w:pStyle w:val="6"/>
        <w:spacing w:beforeAutospacing="0" w:after="360" w:afterLines="150" w:afterAutospacing="0" w:line="600" w:lineRule="exact"/>
        <w:jc w:val="both"/>
        <w:rPr>
          <w:rFonts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126365</wp:posOffset>
                </wp:positionV>
                <wp:extent cx="5831840" cy="0"/>
                <wp:effectExtent l="18415" t="17780" r="17145" b="1079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18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1.6pt;margin-top:9.95pt;height:0pt;width:459.2pt;z-index:251659264;mso-width-relative:page;mso-height-relative:page;" filled="f" stroked="t" coordsize="21600,21600" o:gfxdata="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sz9IE1gAAAAgBAAAPAAAAAAAAAAEAIAAAACIAAABkcnMv&#10;ZG93bnJldi54bWxQSwECFAAUAAAACACHTuJAWKkAscwBAACgAwAADgAAAAAAAAABACAAAAAlAQAA&#10;ZHJzL2Uyb0RvYy54bWxQSwUGAAAAAAYABgBZAQAAYw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overflowPunct w:val="0"/>
        <w:spacing w:line="570" w:lineRule="exact"/>
        <w:jc w:val="center"/>
        <w:rPr>
          <w:rFonts w:ascii="方正小标宋_GBK" w:hAnsi="方正仿宋_GBK" w:eastAsia="方正小标宋_GBK" w:cs="方正仿宋_GBK"/>
          <w:b/>
          <w:bCs w:val="0"/>
          <w:sz w:val="44"/>
          <w:szCs w:val="44"/>
        </w:rPr>
      </w:pPr>
      <w:r>
        <w:rPr>
          <w:rFonts w:hint="eastAsia" w:ascii="方正小标宋_GBK" w:hAnsi="方正仿宋_GBK" w:eastAsia="方正小标宋_GBK" w:cs="方正仿宋_GBK"/>
          <w:b/>
          <w:bCs w:val="0"/>
          <w:sz w:val="44"/>
          <w:szCs w:val="44"/>
        </w:rPr>
        <w:t>省建设监理与招投标协会</w:t>
      </w:r>
      <w:r>
        <w:rPr>
          <w:rFonts w:ascii="方正小标宋_GBK" w:hAnsi="方正仿宋_GBK" w:eastAsia="方正小标宋_GBK" w:cs="方正仿宋_GBK"/>
          <w:b/>
          <w:bCs w:val="0"/>
          <w:sz w:val="44"/>
          <w:szCs w:val="44"/>
        </w:rPr>
        <w:t>关于征集</w:t>
      </w:r>
    </w:p>
    <w:p>
      <w:pPr>
        <w:overflowPunct w:val="0"/>
        <w:spacing w:line="570" w:lineRule="exact"/>
        <w:jc w:val="center"/>
        <w:rPr>
          <w:rFonts w:ascii="方正小标宋_GBK" w:hAnsi="方正仿宋_GBK" w:eastAsia="方正小标宋_GBK" w:cs="方正仿宋_GBK"/>
          <w:b/>
          <w:bCs w:val="0"/>
          <w:sz w:val="44"/>
          <w:szCs w:val="44"/>
        </w:rPr>
      </w:pPr>
      <w:r>
        <w:rPr>
          <w:rFonts w:ascii="方正小标宋_GBK" w:hAnsi="方正仿宋_GBK" w:eastAsia="方正小标宋_GBK" w:cs="方正仿宋_GBK"/>
          <w:b/>
          <w:bCs w:val="0"/>
          <w:sz w:val="44"/>
          <w:szCs w:val="44"/>
        </w:rPr>
        <w:t>全过程工程咨询项目</w:t>
      </w:r>
      <w:r>
        <w:rPr>
          <w:rFonts w:hint="eastAsia" w:ascii="方正小标宋_GBK" w:hAnsi="方正仿宋_GBK" w:eastAsia="方正小标宋_GBK" w:cs="方正仿宋_GBK"/>
          <w:b/>
          <w:bCs w:val="0"/>
          <w:sz w:val="44"/>
          <w:szCs w:val="44"/>
        </w:rPr>
        <w:t>典型</w:t>
      </w:r>
      <w:r>
        <w:rPr>
          <w:rFonts w:ascii="方正小标宋_GBK" w:hAnsi="方正仿宋_GBK" w:eastAsia="方正小标宋_GBK" w:cs="方正仿宋_GBK"/>
          <w:b/>
          <w:bCs w:val="0"/>
          <w:sz w:val="44"/>
          <w:szCs w:val="44"/>
        </w:rPr>
        <w:t>案例成果的通知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overflowPunct w:val="0"/>
        <w:spacing w:line="57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各设区市建设监理、招投标协会，会员单位：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为充分发挥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典型</w:t>
      </w:r>
      <w:r>
        <w:rPr>
          <w:rFonts w:ascii="方正仿宋_GBK" w:hAnsi="方正仿宋_GBK" w:eastAsia="方正仿宋_GBK" w:cs="方正仿宋_GBK"/>
          <w:sz w:val="32"/>
          <w:szCs w:val="32"/>
        </w:rPr>
        <w:t>项目的示范引领作用，培育全过程工程咨询骨干企业，加快推进协会工程监理、招标代理会员单位开展全过程工程咨询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业务</w:t>
      </w:r>
      <w:r>
        <w:rPr>
          <w:rFonts w:ascii="方正仿宋_GBK" w:hAnsi="方正仿宋_GBK" w:eastAsia="方正仿宋_GBK" w:cs="方正仿宋_GBK"/>
          <w:sz w:val="32"/>
          <w:szCs w:val="32"/>
        </w:rPr>
        <w:t>，经研究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r>
        <w:rPr>
          <w:rFonts w:ascii="方正仿宋_GBK" w:hAnsi="方正仿宋_GBK" w:eastAsia="方正仿宋_GBK" w:cs="方正仿宋_GBK"/>
          <w:sz w:val="32"/>
          <w:szCs w:val="32"/>
        </w:rPr>
        <w:t>决定在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协会</w:t>
      </w:r>
      <w:r>
        <w:rPr>
          <w:rFonts w:ascii="方正仿宋_GBK" w:hAnsi="方正仿宋_GBK" w:eastAsia="方正仿宋_GBK" w:cs="方正仿宋_GBK"/>
          <w:sz w:val="32"/>
          <w:szCs w:val="32"/>
        </w:rPr>
        <w:t>工程监理、招标代理会员单位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内</w:t>
      </w:r>
      <w:r>
        <w:rPr>
          <w:rFonts w:ascii="方正仿宋_GBK" w:hAnsi="方正仿宋_GBK" w:eastAsia="方正仿宋_GBK" w:cs="方正仿宋_GBK"/>
          <w:sz w:val="32"/>
          <w:szCs w:val="32"/>
        </w:rPr>
        <w:t>征集和遴选全过程工程咨询项目典型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案例成果</w:t>
      </w:r>
      <w:r>
        <w:rPr>
          <w:rFonts w:ascii="方正仿宋_GBK" w:hAnsi="方正仿宋_GBK" w:eastAsia="方正仿宋_GBK" w:cs="方正仿宋_GBK"/>
          <w:sz w:val="32"/>
          <w:szCs w:val="32"/>
        </w:rPr>
        <w:t>。现将有关事项通知如下：</w:t>
      </w:r>
    </w:p>
    <w:p>
      <w:pPr>
        <w:overflowPunct w:val="0"/>
        <w:spacing w:line="570" w:lineRule="exact"/>
        <w:ind w:firstLine="640" w:firstLineChars="200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一、报送条件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（一）项目采用全过程工程咨询模式实施，原则上由工程监理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企业或</w:t>
      </w:r>
      <w:r>
        <w:rPr>
          <w:rFonts w:ascii="方正仿宋_GBK" w:hAnsi="方正仿宋_GBK" w:eastAsia="方正仿宋_GBK" w:cs="方正仿宋_GBK"/>
          <w:sz w:val="32"/>
          <w:szCs w:val="32"/>
        </w:rPr>
        <w:t>招标代理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机构</w:t>
      </w:r>
      <w:r>
        <w:rPr>
          <w:rFonts w:ascii="方正仿宋_GBK" w:hAnsi="方正仿宋_GBK" w:eastAsia="方正仿宋_GBK" w:cs="方正仿宋_GBK"/>
          <w:sz w:val="32"/>
          <w:szCs w:val="32"/>
        </w:rPr>
        <w:t>牵头，承担投资决策、招标代理、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工程</w:t>
      </w:r>
      <w:r>
        <w:rPr>
          <w:rFonts w:ascii="方正仿宋_GBK" w:hAnsi="方正仿宋_GBK" w:eastAsia="方正仿宋_GBK" w:cs="方正仿宋_GBK"/>
          <w:sz w:val="32"/>
          <w:szCs w:val="32"/>
        </w:rPr>
        <w:t>设计、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工程</w:t>
      </w:r>
      <w:r>
        <w:rPr>
          <w:rFonts w:ascii="方正仿宋_GBK" w:hAnsi="方正仿宋_GBK" w:eastAsia="方正仿宋_GBK" w:cs="方正仿宋_GBK"/>
          <w:sz w:val="32"/>
          <w:szCs w:val="32"/>
        </w:rPr>
        <w:t>监理、造价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咨询</w:t>
      </w:r>
      <w:r>
        <w:rPr>
          <w:rFonts w:ascii="方正仿宋_GBK" w:hAnsi="方正仿宋_GBK" w:eastAsia="方正仿宋_GBK" w:cs="方正仿宋_GBK"/>
          <w:sz w:val="32"/>
          <w:szCs w:val="32"/>
        </w:rPr>
        <w:t>、项目管理等主要业务中的三项及以上业务。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（二）项目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近5年</w:t>
      </w:r>
      <w:r>
        <w:rPr>
          <w:rFonts w:ascii="方正仿宋_GBK" w:hAnsi="方正仿宋_GBK" w:eastAsia="方正仿宋_GBK" w:cs="方正仿宋_GBK"/>
          <w:sz w:val="32"/>
          <w:szCs w:val="32"/>
        </w:rPr>
        <w:t>竣工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或</w:t>
      </w:r>
      <w:r>
        <w:rPr>
          <w:rFonts w:ascii="方正仿宋_GBK" w:hAnsi="方正仿宋_GBK" w:eastAsia="方正仿宋_GBK" w:cs="方正仿宋_GBK"/>
          <w:sz w:val="32"/>
          <w:szCs w:val="32"/>
        </w:rPr>
        <w:t>已进入施工阶段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，真实实施，禁止虚构杜撰</w:t>
      </w:r>
      <w:r>
        <w:rPr>
          <w:rFonts w:ascii="方正仿宋_GBK" w:hAnsi="方正仿宋_GBK" w:eastAsia="方正仿宋_GBK" w:cs="方正仿宋_GBK"/>
          <w:sz w:val="32"/>
          <w:szCs w:val="32"/>
        </w:rPr>
        <w:t>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三</w:t>
      </w:r>
      <w:r>
        <w:rPr>
          <w:rFonts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</w:t>
      </w:r>
      <w:r>
        <w:rPr>
          <w:rFonts w:ascii="方正仿宋_GBK" w:hAnsi="方正仿宋_GBK" w:eastAsia="方正仿宋_GBK" w:cs="方正仿宋_GBK"/>
          <w:sz w:val="32"/>
          <w:szCs w:val="32"/>
        </w:rPr>
        <w:t>对推动全过程工程咨询服务发展具有一定的代表性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、借鉴性和先进性</w:t>
      </w:r>
      <w:r>
        <w:rPr>
          <w:rFonts w:ascii="方正仿宋_GBK" w:hAnsi="方正仿宋_GBK" w:eastAsia="方正仿宋_GBK" w:cs="方正仿宋_GBK"/>
          <w:sz w:val="32"/>
          <w:szCs w:val="32"/>
        </w:rPr>
        <w:t>。</w:t>
      </w:r>
    </w:p>
    <w:p>
      <w:pPr>
        <w:overflowPunct w:val="0"/>
        <w:spacing w:line="570" w:lineRule="exact"/>
        <w:ind w:firstLine="640" w:firstLineChars="200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二、报送内容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（一）项目简介。包括项目名称、项目类型、建设地点、项目规模、投资规模、建设单位、全过程工程咨询单位、（拟）竣工时间等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相关信息</w:t>
      </w:r>
      <w:r>
        <w:rPr>
          <w:rFonts w:ascii="方正仿宋_GBK" w:hAnsi="方正仿宋_GBK" w:eastAsia="方正仿宋_GBK" w:cs="方正仿宋_GBK"/>
          <w:sz w:val="32"/>
          <w:szCs w:val="32"/>
        </w:rPr>
        <w:t>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（二）项目照片或效果图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ascii="方正仿宋_GBK" w:hAnsi="方正仿宋_GBK" w:eastAsia="方正仿宋_GBK" w:cs="方正仿宋_GBK"/>
          <w:sz w:val="32"/>
          <w:szCs w:val="32"/>
        </w:rPr>
        <w:t>包括反映工程概貌、内部空间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结构</w:t>
      </w:r>
      <w:r>
        <w:rPr>
          <w:rFonts w:ascii="方正仿宋_GBK" w:hAnsi="方正仿宋_GBK" w:eastAsia="方正仿宋_GBK" w:cs="方正仿宋_GBK"/>
          <w:sz w:val="32"/>
          <w:szCs w:val="32"/>
        </w:rPr>
        <w:t>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</w:t>
      </w:r>
      <w:r>
        <w:rPr>
          <w:rFonts w:ascii="方正仿宋_GBK" w:hAnsi="方正仿宋_GBK" w:eastAsia="方正仿宋_GBK" w:cs="方正仿宋_GBK"/>
          <w:sz w:val="32"/>
          <w:szCs w:val="32"/>
        </w:rPr>
        <w:t>进展情况的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图片5</w:t>
      </w:r>
      <w:r>
        <w:rPr>
          <w:rFonts w:ascii="方正仿宋_GBK" w:hAnsi="方正仿宋_GBK" w:eastAsia="方正仿宋_GBK" w:cs="方正仿宋_GBK"/>
          <w:sz w:val="32"/>
          <w:szCs w:val="32"/>
        </w:rPr>
        <w:t>-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10</w:t>
      </w:r>
      <w:r>
        <w:rPr>
          <w:rFonts w:ascii="方正仿宋_GBK" w:hAnsi="方正仿宋_GBK" w:eastAsia="方正仿宋_GBK" w:cs="方正仿宋_GBK"/>
          <w:sz w:val="32"/>
          <w:szCs w:val="32"/>
        </w:rPr>
        <w:t>张。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（三）开展全过程工程咨询的实施报告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。 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全过程工程咨询的内容。包含投资决策、招标代理、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工程</w:t>
      </w:r>
      <w:r>
        <w:rPr>
          <w:rFonts w:ascii="方正仿宋_GBK" w:hAnsi="方正仿宋_GBK" w:eastAsia="方正仿宋_GBK" w:cs="方正仿宋_GBK"/>
          <w:sz w:val="32"/>
          <w:szCs w:val="32"/>
        </w:rPr>
        <w:t>设计、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工程</w:t>
      </w:r>
      <w:r>
        <w:rPr>
          <w:rFonts w:ascii="方正仿宋_GBK" w:hAnsi="方正仿宋_GBK" w:eastAsia="方正仿宋_GBK" w:cs="方正仿宋_GBK"/>
          <w:sz w:val="32"/>
          <w:szCs w:val="32"/>
        </w:rPr>
        <w:t>监理、造价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咨询</w:t>
      </w:r>
      <w:r>
        <w:rPr>
          <w:rFonts w:ascii="方正仿宋_GBK" w:hAnsi="方正仿宋_GBK" w:eastAsia="方正仿宋_GBK" w:cs="方正仿宋_GBK"/>
          <w:sz w:val="32"/>
          <w:szCs w:val="32"/>
        </w:rPr>
        <w:t>、项目管理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等</w:t>
      </w:r>
      <w:r>
        <w:rPr>
          <w:rFonts w:ascii="方正仿宋_GBK" w:hAnsi="方正仿宋_GBK" w:eastAsia="方正仿宋_GBK" w:cs="方正仿宋_GBK"/>
          <w:sz w:val="32"/>
          <w:szCs w:val="32"/>
        </w:rPr>
        <w:t>具体情况。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项目实施全过程工程咨询的目标。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项目组织架构。包括建设单位、承包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单位</w:t>
      </w:r>
      <w:r>
        <w:rPr>
          <w:rFonts w:ascii="方正仿宋_GBK" w:hAnsi="方正仿宋_GBK" w:eastAsia="方正仿宋_GBK" w:cs="方正仿宋_GBK"/>
          <w:sz w:val="32"/>
          <w:szCs w:val="32"/>
        </w:rPr>
        <w:t>、全过程工程咨询单位之间的组织关系。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全过程工程咨询的发包方式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，直接发包或</w:t>
      </w:r>
      <w:r>
        <w:rPr>
          <w:rFonts w:ascii="方正仿宋_GBK" w:hAnsi="方正仿宋_GBK" w:eastAsia="方正仿宋_GBK" w:cs="方正仿宋_GBK"/>
          <w:sz w:val="32"/>
          <w:szCs w:val="32"/>
        </w:rPr>
        <w:t>招标发包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ascii="方正仿宋_GBK" w:hAnsi="方正仿宋_GBK" w:eastAsia="方正仿宋_GBK" w:cs="方正仿宋_GBK"/>
          <w:sz w:val="32"/>
          <w:szCs w:val="32"/>
        </w:rPr>
        <w:t>招标发包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</w:t>
      </w:r>
      <w:r>
        <w:rPr>
          <w:rFonts w:ascii="方正仿宋_GBK" w:hAnsi="方正仿宋_GBK" w:eastAsia="方正仿宋_GBK" w:cs="方正仿宋_GBK"/>
          <w:sz w:val="32"/>
          <w:szCs w:val="32"/>
        </w:rPr>
        <w:t>招标方式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ascii="方正仿宋_GBK" w:hAnsi="方正仿宋_GBK" w:eastAsia="方正仿宋_GBK" w:cs="方正仿宋_GBK"/>
          <w:sz w:val="32"/>
          <w:szCs w:val="32"/>
        </w:rPr>
        <w:t>招投标程序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ascii="方正仿宋_GBK" w:hAnsi="方正仿宋_GBK" w:eastAsia="方正仿宋_GBK" w:cs="方正仿宋_GBK"/>
          <w:sz w:val="32"/>
          <w:szCs w:val="32"/>
        </w:rPr>
        <w:t>评标办法等。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5．</w:t>
      </w:r>
      <w:r>
        <w:rPr>
          <w:rFonts w:ascii="方正仿宋_GBK" w:hAnsi="方正仿宋_GBK" w:eastAsia="方正仿宋_GBK" w:cs="方正仿宋_GBK"/>
          <w:sz w:val="32"/>
          <w:szCs w:val="32"/>
        </w:rPr>
        <w:t>全过程工程咨询合同文件。包括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与</w:t>
      </w:r>
      <w:r>
        <w:rPr>
          <w:rFonts w:ascii="方正仿宋_GBK" w:hAnsi="方正仿宋_GBK" w:eastAsia="方正仿宋_GBK" w:cs="方正仿宋_GBK"/>
          <w:sz w:val="32"/>
          <w:szCs w:val="32"/>
        </w:rPr>
        <w:t>建设单位签定的合同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（含</w:t>
      </w:r>
      <w:r>
        <w:rPr>
          <w:rFonts w:ascii="方正仿宋_GBK" w:hAnsi="方正仿宋_GBK" w:eastAsia="方正仿宋_GBK" w:cs="方正仿宋_GBK"/>
          <w:sz w:val="32"/>
          <w:szCs w:val="32"/>
        </w:rPr>
        <w:t>联合体合同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ascii="方正仿宋_GBK" w:hAnsi="方正仿宋_GBK" w:eastAsia="方正仿宋_GBK" w:cs="方正仿宋_GBK"/>
          <w:sz w:val="32"/>
          <w:szCs w:val="32"/>
        </w:rPr>
        <w:t>，请隐藏敏感商业信息。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6．</w:t>
      </w:r>
      <w:r>
        <w:rPr>
          <w:rFonts w:ascii="方正仿宋_GBK" w:hAnsi="方正仿宋_GBK" w:eastAsia="方正仿宋_GBK" w:cs="方正仿宋_GBK"/>
          <w:sz w:val="32"/>
          <w:szCs w:val="32"/>
        </w:rPr>
        <w:t>取费方式。说明本项目全过程工程咨询服务的取费方式。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7．</w:t>
      </w:r>
      <w:r>
        <w:rPr>
          <w:rFonts w:ascii="方正仿宋_GBK" w:hAnsi="方正仿宋_GBK" w:eastAsia="方正仿宋_GBK" w:cs="方正仿宋_GBK"/>
          <w:sz w:val="32"/>
          <w:szCs w:val="32"/>
        </w:rPr>
        <w:t>本项目实施全过程工程咨询的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特色、</w:t>
      </w:r>
      <w:r>
        <w:rPr>
          <w:rFonts w:ascii="方正仿宋_GBK" w:hAnsi="方正仿宋_GBK" w:eastAsia="方正仿宋_GBK" w:cs="方正仿宋_GBK"/>
          <w:sz w:val="32"/>
          <w:szCs w:val="32"/>
        </w:rPr>
        <w:t>亮点、存在的问题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及启发</w:t>
      </w:r>
      <w:r>
        <w:rPr>
          <w:rFonts w:ascii="方正仿宋_GBK" w:hAnsi="方正仿宋_GBK" w:eastAsia="方正仿宋_GBK" w:cs="方正仿宋_GBK"/>
          <w:sz w:val="32"/>
          <w:szCs w:val="32"/>
        </w:rPr>
        <w:t>。</w:t>
      </w:r>
    </w:p>
    <w:p>
      <w:pPr>
        <w:overflowPunct w:val="0"/>
        <w:spacing w:line="570" w:lineRule="exact"/>
        <w:ind w:firstLine="640" w:firstLineChars="200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三、报送程序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（一）项目的报送单位为全过程工程咨询工程项目的牵头单位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，每个专业最多报送2个项目案例。此次申报仅要求报送</w:t>
      </w:r>
      <w:r>
        <w:rPr>
          <w:rFonts w:ascii="方正仿宋_GBK" w:hAnsi="方正仿宋_GBK" w:eastAsia="方正仿宋_GBK" w:cs="方正仿宋_GBK"/>
          <w:sz w:val="32"/>
          <w:szCs w:val="32"/>
        </w:rPr>
        <w:t>电子版材料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r>
        <w:rPr>
          <w:rFonts w:ascii="方正仿宋_GBK" w:hAnsi="方正仿宋_GBK" w:eastAsia="方正仿宋_GBK" w:cs="方正仿宋_GBK"/>
          <w:sz w:val="32"/>
          <w:szCs w:val="32"/>
        </w:rPr>
        <w:t>其中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正文为word格式，</w:t>
      </w:r>
      <w:r>
        <w:rPr>
          <w:rFonts w:ascii="方正仿宋_GBK" w:hAnsi="方正仿宋_GBK" w:eastAsia="方正仿宋_GBK" w:cs="方正仿宋_GBK"/>
          <w:sz w:val="32"/>
          <w:szCs w:val="32"/>
        </w:rPr>
        <w:t>照片为JPG格式，分辨率不小于300dpi，并附必要的文字说明。报送单位应在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12月15</w:t>
      </w:r>
      <w:r>
        <w:rPr>
          <w:rFonts w:ascii="方正仿宋_GBK" w:hAnsi="方正仿宋_GBK" w:eastAsia="方正仿宋_GBK" w:cs="方正仿宋_GBK"/>
          <w:sz w:val="32"/>
          <w:szCs w:val="32"/>
        </w:rPr>
        <w:t>日前将相关材料报送至所在地设区市建设监理、招投标协会。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申报单位所在地无</w:t>
      </w:r>
      <w:r>
        <w:rPr>
          <w:rFonts w:ascii="方正仿宋_GBK" w:hAnsi="方正仿宋_GBK" w:eastAsia="方正仿宋_GBK" w:cs="方正仿宋_GBK"/>
          <w:sz w:val="32"/>
          <w:szCs w:val="32"/>
        </w:rPr>
        <w:t>招投标协会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的，可直接报省协会。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（二）各设区市建设监理、招投标协会应于1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25</w:t>
      </w:r>
      <w:r>
        <w:rPr>
          <w:rFonts w:ascii="方正仿宋_GBK" w:hAnsi="方正仿宋_GBK" w:eastAsia="方正仿宋_GBK" w:cs="方正仿宋_GBK"/>
          <w:sz w:val="32"/>
          <w:szCs w:val="32"/>
        </w:rPr>
        <w:t>日前将报送的项目案例资料汇总并报送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省协</w:t>
      </w:r>
      <w:r>
        <w:rPr>
          <w:rFonts w:ascii="方正仿宋_GBK" w:hAnsi="方正仿宋_GBK" w:eastAsia="方正仿宋_GBK" w:cs="方正仿宋_GBK"/>
          <w:sz w:val="32"/>
          <w:szCs w:val="32"/>
        </w:rPr>
        <w:t>会。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（三）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省协会</w:t>
      </w:r>
      <w:r>
        <w:rPr>
          <w:rFonts w:ascii="方正仿宋_GBK" w:hAnsi="方正仿宋_GBK" w:eastAsia="方正仿宋_GBK" w:cs="方正仿宋_GBK"/>
          <w:sz w:val="32"/>
          <w:szCs w:val="32"/>
        </w:rPr>
        <w:t>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组织全过程工程咨询专业委员会对</w:t>
      </w:r>
      <w:r>
        <w:rPr>
          <w:rFonts w:ascii="方正仿宋_GBK" w:hAnsi="方正仿宋_GBK" w:eastAsia="方正仿宋_GBK" w:cs="方正仿宋_GBK"/>
          <w:sz w:val="32"/>
          <w:szCs w:val="32"/>
        </w:rPr>
        <w:t>报送的案例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进行评审并公布结果。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联系人：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高川、周洁婵，</w:t>
      </w:r>
      <w:r>
        <w:rPr>
          <w:rFonts w:ascii="方正仿宋_GBK" w:hAnsi="方正仿宋_GBK" w:eastAsia="方正仿宋_GBK" w:cs="方正仿宋_GBK"/>
          <w:sz w:val="32"/>
          <w:szCs w:val="32"/>
        </w:rPr>
        <w:t>联系电话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：025-85697800、52362739，电子邮箱：</w:t>
      </w:r>
      <w:r>
        <w:rPr>
          <w:rFonts w:ascii="方正仿宋_GBK" w:hAnsi="方正仿宋_GBK" w:eastAsia="方正仿宋_GBK" w:cs="方正仿宋_GBK"/>
          <w:sz w:val="32"/>
          <w:szCs w:val="32"/>
        </w:rPr>
        <w:t>jsjlztb@163.com。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附件：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1．全过程工程咨询项目典型案例成果报送要求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2．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协会全过程工程咨询项目典型案例成果汇总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wordWrap w:val="0"/>
        <w:overflowPunct w:val="0"/>
        <w:spacing w:line="570" w:lineRule="exact"/>
        <w:ind w:firstLine="640" w:firstLineChars="200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江苏省建设监理与招投标协会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</w:t>
      </w:r>
    </w:p>
    <w:p>
      <w:pPr>
        <w:wordWrap w:val="0"/>
        <w:overflowPunct w:val="0"/>
        <w:spacing w:line="570" w:lineRule="exact"/>
        <w:ind w:firstLine="640" w:firstLineChars="200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2023年1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16</w:t>
      </w:r>
      <w:r>
        <w:rPr>
          <w:rFonts w:ascii="方正仿宋_GBK" w:hAnsi="方正仿宋_GBK" w:eastAsia="方正仿宋_GBK" w:cs="方正仿宋_GBK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</w:t>
      </w:r>
    </w:p>
    <w:p>
      <w:pPr>
        <w:widowControl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br w:type="page"/>
      </w:r>
    </w:p>
    <w:p>
      <w:pPr>
        <w:overflowPunct w:val="0"/>
        <w:spacing w:line="570" w:lineRule="exact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附件1</w:t>
      </w:r>
    </w:p>
    <w:p>
      <w:pPr>
        <w:overflowPunct w:val="0"/>
        <w:spacing w:line="57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overflowPunct w:val="0"/>
        <w:spacing w:line="570" w:lineRule="exact"/>
        <w:jc w:val="center"/>
        <w:rPr>
          <w:rFonts w:ascii="方正小标宋_GBK" w:hAnsi="方正仿宋_GBK" w:eastAsia="方正小标宋_GBK" w:cs="方正仿宋_GBK"/>
          <w:b/>
          <w:bCs/>
          <w:sz w:val="44"/>
          <w:szCs w:val="44"/>
        </w:rPr>
      </w:pPr>
      <w:r>
        <w:rPr>
          <w:rFonts w:hint="eastAsia" w:ascii="方正小标宋_GBK" w:hAnsi="方正仿宋_GBK" w:eastAsia="方正小标宋_GBK" w:cs="方正仿宋_GBK"/>
          <w:b/>
          <w:bCs/>
          <w:sz w:val="44"/>
          <w:szCs w:val="44"/>
        </w:rPr>
        <w:t>全过程工程咨询项目案例报送要求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overflowPunct w:val="0"/>
        <w:spacing w:line="570" w:lineRule="exact"/>
        <w:ind w:firstLine="640" w:firstLineChars="200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一、项目简介</w:t>
      </w:r>
      <w:bookmarkStart w:id="0" w:name="_GoBack"/>
      <w:bookmarkEnd w:id="0"/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包括项目名称、项目类型、建设地点、项目规模、投资规模、建设单位。全过程工程咨询单位名称以及承担整个项目中的业务名称，项目施工阶段和（拟）竣工时间，如已竣工请备注竣工时间。</w:t>
      </w:r>
    </w:p>
    <w:p>
      <w:pPr>
        <w:overflowPunct w:val="0"/>
        <w:spacing w:line="570" w:lineRule="exact"/>
        <w:ind w:firstLine="640" w:firstLineChars="200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二、项目照片或效果图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工程概貌、内部空间、进展情况的项目照片或效果图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5</w:t>
      </w:r>
      <w:r>
        <w:rPr>
          <w:rFonts w:ascii="方正仿宋_GBK" w:hAnsi="方正仿宋_GBK" w:eastAsia="方正仿宋_GBK" w:cs="方正仿宋_GBK"/>
          <w:sz w:val="32"/>
          <w:szCs w:val="32"/>
        </w:rPr>
        <w:t>-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10</w:t>
      </w:r>
      <w:r>
        <w:rPr>
          <w:rFonts w:ascii="方正仿宋_GBK" w:hAnsi="方正仿宋_GBK" w:eastAsia="方正仿宋_GBK" w:cs="方正仿宋_GBK"/>
          <w:sz w:val="32"/>
          <w:szCs w:val="32"/>
        </w:rPr>
        <w:t>张，从“图1”开始排序并附必要的文字说明。</w:t>
      </w:r>
    </w:p>
    <w:p>
      <w:pPr>
        <w:overflowPunct w:val="0"/>
        <w:spacing w:line="570" w:lineRule="exact"/>
        <w:ind w:firstLine="640" w:firstLineChars="200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三、项目实施报告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  <w:highlight w:val="red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项目咨询的内容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项目咨询的目标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项目组织架构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ascii="方正仿宋_GBK" w:hAnsi="方正仿宋_GBK" w:eastAsia="方正仿宋_GBK" w:cs="方正仿宋_GBK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项目的发包方式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ascii="方正仿宋_GBK" w:hAnsi="方正仿宋_GBK" w:eastAsia="方正仿宋_GBK" w:cs="方正仿宋_GBK"/>
          <w:sz w:val="32"/>
          <w:szCs w:val="32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项目的合同文件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ascii="方正仿宋_GBK" w:hAnsi="方正仿宋_GBK" w:eastAsia="方正仿宋_GBK" w:cs="方正仿宋_GBK"/>
          <w:sz w:val="32"/>
          <w:szCs w:val="32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项目的取费方式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</w:t>
      </w:r>
      <w:r>
        <w:rPr>
          <w:rFonts w:ascii="方正仿宋_GBK" w:hAnsi="方正仿宋_GBK" w:eastAsia="方正仿宋_GBK" w:cs="方正仿宋_GBK"/>
          <w:sz w:val="32"/>
          <w:szCs w:val="32"/>
        </w:rPr>
        <w:t>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项目的亮点、问题和启发。</w:t>
      </w:r>
    </w:p>
    <w:p>
      <w:pPr>
        <w:overflowPunct w:val="0"/>
        <w:spacing w:line="570" w:lineRule="exact"/>
        <w:ind w:firstLine="640" w:firstLineChars="200"/>
        <w:rPr>
          <w:rFonts w:ascii="方正黑体_GBK" w:hAnsi="方正仿宋_GBK" w:eastAsia="方正黑体_GBK" w:cs="方正仿宋_GBK"/>
          <w:sz w:val="32"/>
          <w:szCs w:val="32"/>
        </w:rPr>
      </w:pPr>
      <w:r>
        <w:rPr>
          <w:rFonts w:hint="eastAsia" w:ascii="方正黑体_GBK" w:hAnsi="方正仿宋_GBK" w:eastAsia="方正黑体_GBK" w:cs="方正仿宋_GBK"/>
          <w:sz w:val="32"/>
          <w:szCs w:val="32"/>
        </w:rPr>
        <w:t>四、其他要求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sz w:val="32"/>
          <w:szCs w:val="32"/>
        </w:rPr>
        <w:t>每个项目的电子版材料放在一个文件夹内，文件夹名称为项目名称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及申报单位</w:t>
      </w:r>
      <w:r>
        <w:rPr>
          <w:rFonts w:ascii="方正仿宋_GBK" w:hAnsi="方正仿宋_GBK" w:eastAsia="方正仿宋_GBK" w:cs="方正仿宋_GBK"/>
          <w:sz w:val="32"/>
          <w:szCs w:val="32"/>
        </w:rPr>
        <w:t>，文件夹中的子文件名称须与要求中的一、二、三项名称一致并且内容也按要求中的顺序描述。</w:t>
      </w:r>
    </w:p>
    <w:p>
      <w:pPr>
        <w:overflowPunct w:val="0"/>
        <w:spacing w:line="57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．</w:t>
      </w:r>
      <w:r>
        <w:rPr>
          <w:rFonts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材料</w:t>
      </w: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一级标题用三号黑体，</w:t>
      </w:r>
      <w:r>
        <w:rPr>
          <w:rFonts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正文用</w:t>
      </w: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三</w:t>
      </w:r>
      <w:r>
        <w:rPr>
          <w:rFonts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仿宋字体</w:t>
      </w:r>
      <w:r>
        <w:rPr>
          <w:rFonts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，行间距为</w:t>
      </w: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单</w:t>
      </w:r>
      <w:r>
        <w:rPr>
          <w:rFonts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倍行距，总页数控制在</w:t>
      </w: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3</w:t>
      </w:r>
      <w:r>
        <w:rPr>
          <w:rFonts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0页之内。</w:t>
      </w:r>
    </w:p>
    <w:sectPr>
      <w:footerReference r:id="rId3" w:type="default"/>
      <w:footerReference r:id="rId4" w:type="even"/>
      <w:pgSz w:w="11906" w:h="16838"/>
      <w:pgMar w:top="2041" w:right="1531" w:bottom="2041" w:left="1531" w:header="851" w:footer="147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3C004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210" w:leftChars="100" w:right="210" w:rightChars="100"/>
      <w:rPr>
        <w:rStyle w:val="10"/>
        <w:rFonts w:ascii="Times New Roman" w:hAnsi="Times New Roman"/>
        <w:sz w:val="28"/>
        <w:szCs w:val="28"/>
      </w:rPr>
    </w:pPr>
    <w:r>
      <w:rPr>
        <w:rStyle w:val="10"/>
        <w:rFonts w:hint="eastAsia" w:ascii="Times New Roman" w:hAnsi="Times New Roman"/>
        <w:sz w:val="28"/>
        <w:szCs w:val="28"/>
      </w:rPr>
      <w:t xml:space="preserve">— </w:t>
    </w:r>
    <w:r>
      <w:rPr>
        <w:rStyle w:val="10"/>
        <w:rFonts w:ascii="Times New Roman" w:hAnsi="Times New Roman"/>
        <w:sz w:val="28"/>
        <w:szCs w:val="28"/>
      </w:rPr>
      <w:fldChar w:fldCharType="begin"/>
    </w:r>
    <w:r>
      <w:rPr>
        <w:rStyle w:val="10"/>
        <w:rFonts w:ascii="Times New Roman" w:hAnsi="Times New Roman"/>
        <w:sz w:val="28"/>
        <w:szCs w:val="28"/>
      </w:rPr>
      <w:instrText xml:space="preserve">PAGE  </w:instrText>
    </w:r>
    <w:r>
      <w:rPr>
        <w:rStyle w:val="10"/>
        <w:rFonts w:ascii="Times New Roman" w:hAnsi="Times New Roman"/>
        <w:sz w:val="28"/>
        <w:szCs w:val="28"/>
      </w:rPr>
      <w:fldChar w:fldCharType="separate"/>
    </w:r>
    <w:r>
      <w:rPr>
        <w:rStyle w:val="10"/>
        <w:rFonts w:ascii="Times New Roman" w:hAnsi="Times New Roman"/>
        <w:sz w:val="28"/>
        <w:szCs w:val="28"/>
      </w:rPr>
      <w:t>1</w:t>
    </w:r>
    <w:r>
      <w:rPr>
        <w:rStyle w:val="10"/>
        <w:rFonts w:ascii="Times New Roman" w:hAnsi="Times New Roman"/>
        <w:sz w:val="28"/>
        <w:szCs w:val="28"/>
      </w:rPr>
      <w:fldChar w:fldCharType="end"/>
    </w:r>
    <w:r>
      <w:rPr>
        <w:rStyle w:val="10"/>
        <w:rFonts w:hint="eastAsia" w:ascii="Times New Roman" w:hAnsi="Times New Roman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MDYxMjUzYjliMTkyZGZiOGRjNTAyNGI2NjI5OWIifQ=="/>
  </w:docVars>
  <w:rsids>
    <w:rsidRoot w:val="00914ADD"/>
    <w:rsid w:val="000152BE"/>
    <w:rsid w:val="00023D97"/>
    <w:rsid w:val="00031516"/>
    <w:rsid w:val="000418A6"/>
    <w:rsid w:val="00062B97"/>
    <w:rsid w:val="00096B93"/>
    <w:rsid w:val="000A2021"/>
    <w:rsid w:val="000A607F"/>
    <w:rsid w:val="000C4B5E"/>
    <w:rsid w:val="000D240F"/>
    <w:rsid w:val="000D6426"/>
    <w:rsid w:val="000E2E36"/>
    <w:rsid w:val="00113654"/>
    <w:rsid w:val="00144566"/>
    <w:rsid w:val="001725CB"/>
    <w:rsid w:val="002427D7"/>
    <w:rsid w:val="00252C8D"/>
    <w:rsid w:val="00255CF7"/>
    <w:rsid w:val="0026243C"/>
    <w:rsid w:val="0027479D"/>
    <w:rsid w:val="002A3AA0"/>
    <w:rsid w:val="002B28E7"/>
    <w:rsid w:val="002C31CB"/>
    <w:rsid w:val="002C4A1E"/>
    <w:rsid w:val="002C5595"/>
    <w:rsid w:val="002C58CA"/>
    <w:rsid w:val="002C63DF"/>
    <w:rsid w:val="002E5FFC"/>
    <w:rsid w:val="0030227C"/>
    <w:rsid w:val="00313E39"/>
    <w:rsid w:val="00326748"/>
    <w:rsid w:val="00337BBF"/>
    <w:rsid w:val="00374F1E"/>
    <w:rsid w:val="003C7E0C"/>
    <w:rsid w:val="004526C6"/>
    <w:rsid w:val="0049013C"/>
    <w:rsid w:val="004A450D"/>
    <w:rsid w:val="004D1151"/>
    <w:rsid w:val="00517833"/>
    <w:rsid w:val="00517EF7"/>
    <w:rsid w:val="00533C98"/>
    <w:rsid w:val="005511EB"/>
    <w:rsid w:val="005A3DC2"/>
    <w:rsid w:val="005A5B5C"/>
    <w:rsid w:val="005B358D"/>
    <w:rsid w:val="005C4FFF"/>
    <w:rsid w:val="0060624C"/>
    <w:rsid w:val="006105AA"/>
    <w:rsid w:val="00616A0C"/>
    <w:rsid w:val="00625F0F"/>
    <w:rsid w:val="0065170A"/>
    <w:rsid w:val="00657164"/>
    <w:rsid w:val="006965B1"/>
    <w:rsid w:val="006A36AA"/>
    <w:rsid w:val="006B5720"/>
    <w:rsid w:val="006E3FC3"/>
    <w:rsid w:val="00721031"/>
    <w:rsid w:val="00730BAF"/>
    <w:rsid w:val="0077676E"/>
    <w:rsid w:val="007877DF"/>
    <w:rsid w:val="007C1487"/>
    <w:rsid w:val="00814EEC"/>
    <w:rsid w:val="00833A76"/>
    <w:rsid w:val="00835E4A"/>
    <w:rsid w:val="00845300"/>
    <w:rsid w:val="00862933"/>
    <w:rsid w:val="008B092A"/>
    <w:rsid w:val="00914ADD"/>
    <w:rsid w:val="00915694"/>
    <w:rsid w:val="00936D22"/>
    <w:rsid w:val="00954B7D"/>
    <w:rsid w:val="0096703A"/>
    <w:rsid w:val="009675FD"/>
    <w:rsid w:val="009718DE"/>
    <w:rsid w:val="009861A4"/>
    <w:rsid w:val="00991F89"/>
    <w:rsid w:val="00992092"/>
    <w:rsid w:val="00995A09"/>
    <w:rsid w:val="00997F09"/>
    <w:rsid w:val="009B7756"/>
    <w:rsid w:val="009D359E"/>
    <w:rsid w:val="00A21E46"/>
    <w:rsid w:val="00A547BE"/>
    <w:rsid w:val="00A7675A"/>
    <w:rsid w:val="00AA6E1B"/>
    <w:rsid w:val="00AB22EA"/>
    <w:rsid w:val="00AD0818"/>
    <w:rsid w:val="00AD4ABD"/>
    <w:rsid w:val="00AF1FAF"/>
    <w:rsid w:val="00B326BA"/>
    <w:rsid w:val="00B32A5B"/>
    <w:rsid w:val="00B46DC6"/>
    <w:rsid w:val="00B61E72"/>
    <w:rsid w:val="00B75487"/>
    <w:rsid w:val="00B80FBE"/>
    <w:rsid w:val="00BB4B4C"/>
    <w:rsid w:val="00BB5DE7"/>
    <w:rsid w:val="00BC3B14"/>
    <w:rsid w:val="00BC5DE0"/>
    <w:rsid w:val="00BD5041"/>
    <w:rsid w:val="00BD724F"/>
    <w:rsid w:val="00BE000F"/>
    <w:rsid w:val="00C16815"/>
    <w:rsid w:val="00C76972"/>
    <w:rsid w:val="00C84506"/>
    <w:rsid w:val="00CA270E"/>
    <w:rsid w:val="00CF482D"/>
    <w:rsid w:val="00D1390E"/>
    <w:rsid w:val="00D15AD9"/>
    <w:rsid w:val="00D16449"/>
    <w:rsid w:val="00D267AA"/>
    <w:rsid w:val="00D621B2"/>
    <w:rsid w:val="00D7429C"/>
    <w:rsid w:val="00DB3229"/>
    <w:rsid w:val="00DB45E8"/>
    <w:rsid w:val="00DD510A"/>
    <w:rsid w:val="00E07966"/>
    <w:rsid w:val="00E241D4"/>
    <w:rsid w:val="00E30432"/>
    <w:rsid w:val="00E35741"/>
    <w:rsid w:val="00E4391E"/>
    <w:rsid w:val="00E73C2C"/>
    <w:rsid w:val="00E835EB"/>
    <w:rsid w:val="00EA000F"/>
    <w:rsid w:val="00EB0778"/>
    <w:rsid w:val="00EB55D8"/>
    <w:rsid w:val="00EF6F76"/>
    <w:rsid w:val="00F00852"/>
    <w:rsid w:val="00F636B5"/>
    <w:rsid w:val="00F6384C"/>
    <w:rsid w:val="00F73CA0"/>
    <w:rsid w:val="00F930D1"/>
    <w:rsid w:val="00FA10E8"/>
    <w:rsid w:val="00FA260E"/>
    <w:rsid w:val="00FC0215"/>
    <w:rsid w:val="00FD0050"/>
    <w:rsid w:val="00FF0AB4"/>
    <w:rsid w:val="00FF1863"/>
    <w:rsid w:val="01C31550"/>
    <w:rsid w:val="04511043"/>
    <w:rsid w:val="07BE31EF"/>
    <w:rsid w:val="0AA82F04"/>
    <w:rsid w:val="19FE3C15"/>
    <w:rsid w:val="1CB11A52"/>
    <w:rsid w:val="21654B25"/>
    <w:rsid w:val="299F3D38"/>
    <w:rsid w:val="2F8930B1"/>
    <w:rsid w:val="33C2533D"/>
    <w:rsid w:val="371148C6"/>
    <w:rsid w:val="38D71D94"/>
    <w:rsid w:val="3D4C0A7E"/>
    <w:rsid w:val="3D7D6910"/>
    <w:rsid w:val="50B87144"/>
    <w:rsid w:val="53FE072C"/>
    <w:rsid w:val="58720983"/>
    <w:rsid w:val="59BF0C1C"/>
    <w:rsid w:val="61932119"/>
    <w:rsid w:val="65157CBC"/>
    <w:rsid w:val="69697CC8"/>
    <w:rsid w:val="69CC4EFF"/>
    <w:rsid w:val="6FCE04AB"/>
    <w:rsid w:val="720C171E"/>
    <w:rsid w:val="7953645C"/>
    <w:rsid w:val="79845888"/>
    <w:rsid w:val="79E91854"/>
    <w:rsid w:val="7DBC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link w:val="26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unhideWhenUsed/>
    <w:qFormat/>
    <w:uiPriority w:val="99"/>
    <w:rPr>
      <w:color w:val="800080"/>
      <w:u w:val="single"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paragraph" w:customStyle="1" w:styleId="13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</w:rPr>
  </w:style>
  <w:style w:type="paragraph" w:customStyle="1" w:styleId="14">
    <w:name w:val="xl6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2"/>
    </w:rPr>
  </w:style>
  <w:style w:type="paragraph" w:customStyle="1" w:styleId="15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2"/>
    </w:rPr>
  </w:style>
  <w:style w:type="paragraph" w:customStyle="1" w:styleId="16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2"/>
    </w:rPr>
  </w:style>
  <w:style w:type="paragraph" w:customStyle="1" w:styleId="17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2"/>
    </w:rPr>
  </w:style>
  <w:style w:type="paragraph" w:customStyle="1" w:styleId="18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2"/>
    </w:rPr>
  </w:style>
  <w:style w:type="paragraph" w:customStyle="1" w:styleId="19">
    <w:name w:val="xl7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</w:rPr>
  </w:style>
  <w:style w:type="paragraph" w:customStyle="1" w:styleId="20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2"/>
    </w:rPr>
  </w:style>
  <w:style w:type="paragraph" w:customStyle="1" w:styleId="21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2"/>
    </w:rPr>
  </w:style>
  <w:style w:type="paragraph" w:customStyle="1" w:styleId="22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23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32"/>
      <w:szCs w:val="32"/>
    </w:rPr>
  </w:style>
  <w:style w:type="paragraph" w:customStyle="1" w:styleId="24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36"/>
      <w:szCs w:val="36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批注框文本 Char"/>
    <w:basedOn w:val="8"/>
    <w:link w:val="3"/>
    <w:qFormat/>
    <w:uiPriority w:val="0"/>
    <w:rPr>
      <w:kern w:val="2"/>
      <w:sz w:val="18"/>
      <w:szCs w:val="18"/>
    </w:rPr>
  </w:style>
  <w:style w:type="paragraph" w:customStyle="1" w:styleId="2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66C5F1-C01D-4DC8-A309-E4F867996F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DIY</Company>
  <Pages>4</Pages>
  <Words>233</Words>
  <Characters>1334</Characters>
  <Lines>11</Lines>
  <Paragraphs>3</Paragraphs>
  <TotalTime>1</TotalTime>
  <ScaleCrop>false</ScaleCrop>
  <LinksUpToDate>false</LinksUpToDate>
  <CharactersWithSpaces>1564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2023-11-17T07:44:00Z</dcterms:created>
  <dc:creator>Administrator</dc:creator>
  <cp:lastModifiedBy>蒋伟</cp:lastModifiedBy>
  <cp:lastPrinted>2023-11-17T07:43:00Z</cp:lastPrinted>
  <dcterms:modified xsi:type="dcterms:W3CDTF">2023-11-17T08:32:08Z</dcterms:modified>
  <dc:title>苏建监招协〔2021〕7号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E2EC05C3ADC64305B4CF305EAB285D79</vt:lpwstr>
  </property>
</Properties>
</file>